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E35EC" w:rsidRPr="00D5662D" w14:paraId="24DCAC28" w14:textId="77777777" w:rsidTr="00CC0A98">
        <w:tc>
          <w:tcPr>
            <w:tcW w:w="9356" w:type="dxa"/>
          </w:tcPr>
          <w:p w14:paraId="24DCAC27" w14:textId="44FD31CB" w:rsidR="005E35EC" w:rsidRPr="00F17151" w:rsidRDefault="002B450D" w:rsidP="00505380">
            <w:pPr>
              <w:pStyle w:val="Nzev"/>
              <w:spacing w:line="276" w:lineRule="auto"/>
              <w:rPr>
                <w:sz w:val="22"/>
              </w:rPr>
            </w:pPr>
            <w:r w:rsidRPr="00B068E2">
              <w:rPr>
                <w:rFonts w:eastAsia="Times New Roman"/>
                <w:b w:val="0"/>
                <w:sz w:val="22"/>
                <w:lang w:eastAsia="cs-CZ"/>
              </w:rPr>
              <w:t>Na</w:t>
            </w:r>
            <w:r w:rsidRPr="00B068E2">
              <w:rPr>
                <w:rFonts w:eastAsia="Times New Roman"/>
                <w:sz w:val="22"/>
                <w:lang w:eastAsia="cs-CZ"/>
              </w:rPr>
              <w:t>dlimitní veřejná zakázka na služby s názvem „Zajištění letní údržby komunikací města Šluknov“ zadávaná v otevřeném řízení</w:t>
            </w:r>
          </w:p>
        </w:tc>
      </w:tr>
    </w:tbl>
    <w:p w14:paraId="24DCAC29" w14:textId="30D49EDA" w:rsidR="005E35EC" w:rsidRPr="00EC2B6F" w:rsidRDefault="004F28D2" w:rsidP="00505380">
      <w:pPr>
        <w:pStyle w:val="Nadpis1"/>
        <w:spacing w:before="480" w:after="360"/>
        <w:ind w:left="709" w:right="567"/>
        <w:rPr>
          <w:szCs w:val="24"/>
        </w:rPr>
      </w:pPr>
      <w:r w:rsidRPr="00032358">
        <w:rPr>
          <w:color w:val="000000" w:themeColor="text1"/>
          <w:szCs w:val="24"/>
        </w:rPr>
        <w:t>Rozhodnutí</w:t>
      </w:r>
      <w:r w:rsidR="00E07920" w:rsidRPr="00032358">
        <w:rPr>
          <w:color w:val="000000" w:themeColor="text1"/>
          <w:szCs w:val="24"/>
        </w:rPr>
        <w:t xml:space="preserve"> A OZNÁMENÍ</w:t>
      </w:r>
      <w:r w:rsidRPr="00032358">
        <w:rPr>
          <w:color w:val="000000" w:themeColor="text1"/>
          <w:szCs w:val="24"/>
        </w:rPr>
        <w:t xml:space="preserve"> o </w:t>
      </w:r>
      <w:r w:rsidRPr="00EC2B6F">
        <w:rPr>
          <w:szCs w:val="24"/>
        </w:rPr>
        <w:t xml:space="preserve">vyloučení </w:t>
      </w:r>
      <w:r w:rsidR="00EF3C07">
        <w:rPr>
          <w:szCs w:val="24"/>
        </w:rPr>
        <w:t>účastníka zadávacího řízení</w:t>
      </w:r>
    </w:p>
    <w:p w14:paraId="24DCAC2A" w14:textId="77777777" w:rsidR="005E35EC" w:rsidRPr="00D5662D" w:rsidRDefault="005E35EC" w:rsidP="00505380">
      <w:pPr>
        <w:spacing w:after="120"/>
      </w:pPr>
      <w:r w:rsidRPr="00D5662D">
        <w:rPr>
          <w:u w:val="single"/>
        </w:rPr>
        <w:t>Zadavatel</w:t>
      </w:r>
      <w:r w:rsidRPr="00D5662D"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6"/>
      </w:tblGrid>
      <w:tr w:rsidR="00507003" w:rsidRPr="00D5662D" w14:paraId="24DCAC2C" w14:textId="77777777" w:rsidTr="00507003">
        <w:trPr>
          <w:trHeight w:val="382"/>
        </w:trPr>
        <w:tc>
          <w:tcPr>
            <w:tcW w:w="9072" w:type="dxa"/>
            <w:gridSpan w:val="2"/>
          </w:tcPr>
          <w:p w14:paraId="24DCAC2B" w14:textId="4C606147" w:rsidR="00507003" w:rsidRPr="00D5662D" w:rsidRDefault="00EF3C07" w:rsidP="00505380">
            <w:pPr>
              <w:spacing w:after="0"/>
              <w:rPr>
                <w:b/>
              </w:rPr>
            </w:pPr>
            <w:r>
              <w:rPr>
                <w:b/>
              </w:rPr>
              <w:t xml:space="preserve">Město </w:t>
            </w:r>
            <w:r w:rsidR="00B65BD3">
              <w:rPr>
                <w:b/>
              </w:rPr>
              <w:t>Šluknov</w:t>
            </w:r>
          </w:p>
        </w:tc>
      </w:tr>
      <w:tr w:rsidR="00FC6EAC" w:rsidRPr="00D5662D" w14:paraId="24DCAC2F" w14:textId="77777777" w:rsidTr="00507003">
        <w:tc>
          <w:tcPr>
            <w:tcW w:w="2076" w:type="dxa"/>
          </w:tcPr>
          <w:p w14:paraId="24DCAC2D" w14:textId="77777777" w:rsidR="00FC6EAC" w:rsidRPr="00D5662D" w:rsidRDefault="00FC6EAC" w:rsidP="00505380">
            <w:pPr>
              <w:spacing w:after="0"/>
            </w:pPr>
            <w:r w:rsidRPr="00D5662D">
              <w:t>sídlo:</w:t>
            </w:r>
          </w:p>
        </w:tc>
        <w:tc>
          <w:tcPr>
            <w:tcW w:w="6996" w:type="dxa"/>
          </w:tcPr>
          <w:p w14:paraId="24DCAC2E" w14:textId="1BC23ABA" w:rsidR="00FC6EAC" w:rsidRPr="00D5662D" w:rsidRDefault="00FC6EAC" w:rsidP="00505380">
            <w:pPr>
              <w:spacing w:after="0"/>
            </w:pPr>
            <w:r w:rsidRPr="003A0734">
              <w:t>nám. Míru 1, 407 77 Šluknov</w:t>
            </w:r>
          </w:p>
        </w:tc>
      </w:tr>
      <w:tr w:rsidR="00FC6EAC" w:rsidRPr="00D5662D" w14:paraId="24DCAC32" w14:textId="77777777" w:rsidTr="00507003">
        <w:tc>
          <w:tcPr>
            <w:tcW w:w="2076" w:type="dxa"/>
          </w:tcPr>
          <w:p w14:paraId="24DCAC30" w14:textId="77777777" w:rsidR="00FC6EAC" w:rsidRPr="00D5662D" w:rsidRDefault="00FC6EAC" w:rsidP="00505380">
            <w:pPr>
              <w:spacing w:after="0"/>
            </w:pPr>
            <w:r w:rsidRPr="00D5662D">
              <w:t>IČO:</w:t>
            </w:r>
          </w:p>
        </w:tc>
        <w:tc>
          <w:tcPr>
            <w:tcW w:w="6996" w:type="dxa"/>
          </w:tcPr>
          <w:p w14:paraId="24DCAC31" w14:textId="77A72FBB" w:rsidR="00FC6EAC" w:rsidRPr="00D5662D" w:rsidRDefault="00FC6EAC" w:rsidP="00505380">
            <w:pPr>
              <w:spacing w:after="0"/>
            </w:pPr>
            <w:r w:rsidRPr="003A0734">
              <w:t>00261688</w:t>
            </w:r>
          </w:p>
        </w:tc>
      </w:tr>
      <w:tr w:rsidR="00FC6EAC" w:rsidRPr="00D5662D" w14:paraId="24DCAC35" w14:textId="77777777" w:rsidTr="00507003">
        <w:tc>
          <w:tcPr>
            <w:tcW w:w="2076" w:type="dxa"/>
          </w:tcPr>
          <w:p w14:paraId="24DCAC33" w14:textId="77777777" w:rsidR="00FC6EAC" w:rsidRPr="00D5662D" w:rsidRDefault="00FC6EAC" w:rsidP="00505380">
            <w:pPr>
              <w:spacing w:after="0"/>
            </w:pPr>
            <w:r w:rsidRPr="00D5662D">
              <w:t>zastoupen:</w:t>
            </w:r>
          </w:p>
        </w:tc>
        <w:tc>
          <w:tcPr>
            <w:tcW w:w="6996" w:type="dxa"/>
          </w:tcPr>
          <w:p w14:paraId="24DCAC34" w14:textId="00C8A5FC" w:rsidR="00FC6EAC" w:rsidRPr="00D5662D" w:rsidRDefault="00FC6EAC" w:rsidP="00505380">
            <w:pPr>
              <w:spacing w:after="0"/>
            </w:pPr>
            <w:r w:rsidRPr="003A0734">
              <w:t>Ing. Tomášem Kolonečným, starostou města</w:t>
            </w:r>
          </w:p>
        </w:tc>
      </w:tr>
    </w:tbl>
    <w:p w14:paraId="24DCAC42" w14:textId="77777777" w:rsidR="005A0016" w:rsidRPr="00D5662D" w:rsidRDefault="005A0016" w:rsidP="00505380">
      <w:pPr>
        <w:spacing w:before="360" w:after="120"/>
        <w:rPr>
          <w:u w:val="single"/>
        </w:rPr>
      </w:pPr>
      <w:r w:rsidRPr="00D5662D">
        <w:rPr>
          <w:u w:val="single"/>
        </w:rPr>
        <w:t>Účastník zadávacího řízení</w:t>
      </w:r>
      <w:r w:rsidRPr="00D5662D"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6994"/>
      </w:tblGrid>
      <w:tr w:rsidR="00491D97" w:rsidRPr="00D5662D" w14:paraId="24DCAC44" w14:textId="77777777" w:rsidTr="00904647">
        <w:tc>
          <w:tcPr>
            <w:tcW w:w="9072" w:type="dxa"/>
            <w:gridSpan w:val="2"/>
          </w:tcPr>
          <w:p w14:paraId="24DCAC43" w14:textId="69380150" w:rsidR="00491D97" w:rsidRPr="00B13778" w:rsidRDefault="005B699B" w:rsidP="00505380">
            <w:pPr>
              <w:spacing w:after="0"/>
              <w:rPr>
                <w:b/>
                <w:bCs/>
              </w:rPr>
            </w:pPr>
            <w:r w:rsidRPr="00492DBF">
              <w:rPr>
                <w:b/>
              </w:rPr>
              <w:t>Technické služby Děčín a.s.</w:t>
            </w:r>
          </w:p>
        </w:tc>
      </w:tr>
      <w:tr w:rsidR="00A76882" w:rsidRPr="00D5662D" w14:paraId="24DCAC47" w14:textId="77777777" w:rsidTr="00745C8F">
        <w:tc>
          <w:tcPr>
            <w:tcW w:w="2078" w:type="dxa"/>
          </w:tcPr>
          <w:p w14:paraId="24DCAC45" w14:textId="77777777" w:rsidR="00A76882" w:rsidRPr="00FB0084" w:rsidRDefault="00A76882" w:rsidP="00505380">
            <w:pPr>
              <w:contextualSpacing/>
            </w:pPr>
            <w:r w:rsidRPr="00FB0084">
              <w:t>sídlo:</w:t>
            </w:r>
          </w:p>
        </w:tc>
        <w:tc>
          <w:tcPr>
            <w:tcW w:w="6994" w:type="dxa"/>
            <w:vAlign w:val="center"/>
          </w:tcPr>
          <w:p w14:paraId="24DCAC46" w14:textId="52272D1F" w:rsidR="00A76882" w:rsidRPr="00FB0084" w:rsidRDefault="00A76882" w:rsidP="00505380">
            <w:pPr>
              <w:contextualSpacing/>
            </w:pPr>
            <w:r w:rsidRPr="00492DBF">
              <w:t>Březová 402/95, 405 02 Děčín III-Staré Město</w:t>
            </w:r>
          </w:p>
        </w:tc>
      </w:tr>
      <w:tr w:rsidR="00A76882" w:rsidRPr="00D5662D" w14:paraId="24DCAC4A" w14:textId="77777777" w:rsidTr="00E23A86">
        <w:trPr>
          <w:trHeight w:val="80"/>
        </w:trPr>
        <w:tc>
          <w:tcPr>
            <w:tcW w:w="2078" w:type="dxa"/>
          </w:tcPr>
          <w:p w14:paraId="24DCAC48" w14:textId="77777777" w:rsidR="00A76882" w:rsidRPr="00FB0084" w:rsidRDefault="00A76882" w:rsidP="00505380">
            <w:pPr>
              <w:contextualSpacing/>
            </w:pPr>
            <w:r w:rsidRPr="00FB0084">
              <w:t>IČO:</w:t>
            </w:r>
          </w:p>
        </w:tc>
        <w:tc>
          <w:tcPr>
            <w:tcW w:w="6994" w:type="dxa"/>
          </w:tcPr>
          <w:p w14:paraId="24DCAC49" w14:textId="0CC7C683" w:rsidR="00A76882" w:rsidRPr="00FB0084" w:rsidRDefault="00A76882" w:rsidP="00505380">
            <w:pPr>
              <w:contextualSpacing/>
              <w:rPr>
                <w:b/>
              </w:rPr>
            </w:pPr>
            <w:r w:rsidRPr="00492DBF">
              <w:rPr>
                <w:bCs/>
              </w:rPr>
              <w:t>64052257</w:t>
            </w:r>
          </w:p>
        </w:tc>
      </w:tr>
    </w:tbl>
    <w:p w14:paraId="24DCAC4B" w14:textId="7A30F0FF" w:rsidR="005E35EC" w:rsidRPr="00351344" w:rsidRDefault="004B08E9" w:rsidP="00505380">
      <w:pPr>
        <w:spacing w:before="1200" w:after="240"/>
        <w:jc w:val="right"/>
        <w:rPr>
          <w:szCs w:val="24"/>
        </w:rPr>
      </w:pPr>
      <w:r w:rsidRPr="00351344">
        <w:rPr>
          <w:szCs w:val="24"/>
        </w:rPr>
        <w:t>V</w:t>
      </w:r>
      <w:r w:rsidR="005B699B">
        <w:rPr>
          <w:szCs w:val="24"/>
        </w:rPr>
        <w:t>e</w:t>
      </w:r>
      <w:r w:rsidRPr="00351344">
        <w:rPr>
          <w:szCs w:val="24"/>
        </w:rPr>
        <w:t xml:space="preserve"> </w:t>
      </w:r>
      <w:r w:rsidR="005B699B">
        <w:rPr>
          <w:szCs w:val="24"/>
        </w:rPr>
        <w:t>Šluknově</w:t>
      </w:r>
      <w:r w:rsidR="005E35EC" w:rsidRPr="00351344">
        <w:rPr>
          <w:szCs w:val="24"/>
        </w:rPr>
        <w:t xml:space="preserve"> dne </w:t>
      </w:r>
      <w:r w:rsidR="001D5ADF">
        <w:rPr>
          <w:szCs w:val="24"/>
        </w:rPr>
        <w:t>1</w:t>
      </w:r>
      <w:r w:rsidR="00424037">
        <w:rPr>
          <w:szCs w:val="24"/>
        </w:rPr>
        <w:t>6</w:t>
      </w:r>
      <w:r w:rsidR="00AA5914">
        <w:rPr>
          <w:szCs w:val="24"/>
        </w:rPr>
        <w:t xml:space="preserve">. </w:t>
      </w:r>
      <w:r w:rsidR="00424037">
        <w:rPr>
          <w:szCs w:val="24"/>
        </w:rPr>
        <w:t>0</w:t>
      </w:r>
      <w:r w:rsidR="005B699B">
        <w:rPr>
          <w:szCs w:val="24"/>
        </w:rPr>
        <w:t>4</w:t>
      </w:r>
      <w:r w:rsidR="00AA5914">
        <w:rPr>
          <w:szCs w:val="24"/>
        </w:rPr>
        <w:t>.</w:t>
      </w:r>
      <w:r w:rsidR="00507003" w:rsidRPr="00351344">
        <w:rPr>
          <w:szCs w:val="24"/>
        </w:rPr>
        <w:t xml:space="preserve"> 20</w:t>
      </w:r>
      <w:r w:rsidRPr="00351344">
        <w:rPr>
          <w:szCs w:val="24"/>
        </w:rPr>
        <w:t>2</w:t>
      </w:r>
      <w:r w:rsidR="005B699B">
        <w:rPr>
          <w:szCs w:val="24"/>
        </w:rPr>
        <w:t>5</w:t>
      </w:r>
    </w:p>
    <w:p w14:paraId="24DCAC4C" w14:textId="77777777" w:rsidR="001F136E" w:rsidRDefault="001F136E" w:rsidP="00505380">
      <w:pPr>
        <w:spacing w:after="120"/>
        <w:jc w:val="both"/>
        <w:rPr>
          <w:sz w:val="20"/>
        </w:rPr>
      </w:pPr>
    </w:p>
    <w:p w14:paraId="08956890" w14:textId="77777777" w:rsidR="00AF5A23" w:rsidRPr="00D5662D" w:rsidRDefault="00AF5A23" w:rsidP="00505380">
      <w:pPr>
        <w:spacing w:after="120"/>
        <w:jc w:val="both"/>
        <w:rPr>
          <w:sz w:val="20"/>
        </w:rPr>
      </w:pPr>
    </w:p>
    <w:p w14:paraId="3A97BDBA" w14:textId="773C1B16" w:rsidR="00572A80" w:rsidRDefault="00572A80" w:rsidP="00505380">
      <w:pPr>
        <w:spacing w:before="120" w:after="60"/>
        <w:jc w:val="both"/>
      </w:pPr>
      <w:r>
        <w:t xml:space="preserve">Zadavatel výše uvedené </w:t>
      </w:r>
      <w:r w:rsidR="00725201">
        <w:t xml:space="preserve">nadlimitní </w:t>
      </w:r>
      <w:r>
        <w:t xml:space="preserve">veřejné zakázky na </w:t>
      </w:r>
      <w:r w:rsidR="005B699B">
        <w:t>služby</w:t>
      </w:r>
      <w:r>
        <w:t xml:space="preserve"> s názvem </w:t>
      </w:r>
      <w:r w:rsidRPr="00572A80">
        <w:t>„</w:t>
      </w:r>
      <w:r w:rsidR="00725201" w:rsidRPr="00725201">
        <w:rPr>
          <w:rFonts w:eastAsia="Times New Roman"/>
          <w:b/>
          <w:bCs/>
          <w:lang w:eastAsia="cs-CZ"/>
        </w:rPr>
        <w:t>Zajištění letní údržby komunikací města Šluknov</w:t>
      </w:r>
      <w:r w:rsidRPr="00572A80">
        <w:t>“ zadávan</w:t>
      </w:r>
      <w:r w:rsidR="0020782C">
        <w:t>é</w:t>
      </w:r>
      <w:r w:rsidRPr="00572A80">
        <w:t xml:space="preserve"> v</w:t>
      </w:r>
      <w:r w:rsidR="00725201">
        <w:t xml:space="preserve"> otevřeném</w:t>
      </w:r>
      <w:r w:rsidRPr="00572A80">
        <w:t xml:space="preserve"> řízení</w:t>
      </w:r>
      <w:r w:rsidR="00637366">
        <w:t xml:space="preserve">, tímto ve smyslu ust. § </w:t>
      </w:r>
      <w:r w:rsidR="00054A2A">
        <w:t>48</w:t>
      </w:r>
      <w:r w:rsidR="00637366">
        <w:t xml:space="preserve"> odst. </w:t>
      </w:r>
      <w:r w:rsidR="00725201">
        <w:t>4</w:t>
      </w:r>
      <w:r w:rsidR="00054A2A">
        <w:t xml:space="preserve"> </w:t>
      </w:r>
      <w:r w:rsidR="00637366">
        <w:t xml:space="preserve">zákona č. 134/2016 Sb., o zadávání veřejných zakázek, ve znění </w:t>
      </w:r>
      <w:r w:rsidR="00A35E4A">
        <w:t>pozdějších</w:t>
      </w:r>
      <w:r w:rsidR="00637366">
        <w:t xml:space="preserve"> předpis</w:t>
      </w:r>
      <w:r w:rsidR="00A35E4A">
        <w:t xml:space="preserve">ů (dále jen „zákon o zadávání veřejných zakázek“), </w:t>
      </w:r>
    </w:p>
    <w:p w14:paraId="1F90DD10" w14:textId="77777777" w:rsidR="00A35E4A" w:rsidRPr="00137D96" w:rsidRDefault="00A35E4A" w:rsidP="00505380">
      <w:pPr>
        <w:spacing w:before="360" w:after="360"/>
        <w:jc w:val="center"/>
        <w:rPr>
          <w:b/>
          <w:spacing w:val="60"/>
        </w:rPr>
      </w:pPr>
      <w:r w:rsidRPr="00137D96">
        <w:rPr>
          <w:b/>
          <w:spacing w:val="60"/>
        </w:rPr>
        <w:t xml:space="preserve">vylučuje, </w:t>
      </w:r>
    </w:p>
    <w:p w14:paraId="3CCA400B" w14:textId="7136BC53" w:rsidR="00A35E4A" w:rsidRDefault="00054A2A" w:rsidP="00505380">
      <w:pPr>
        <w:contextualSpacing/>
        <w:jc w:val="both"/>
        <w:rPr>
          <w:b/>
          <w:bCs/>
        </w:rPr>
      </w:pPr>
      <w:r>
        <w:t>účastníka zadávacího řízení</w:t>
      </w:r>
      <w:r w:rsidR="00A35E4A">
        <w:t xml:space="preserve"> </w:t>
      </w:r>
      <w:r w:rsidR="009E5622" w:rsidRPr="00492DBF">
        <w:rPr>
          <w:b/>
        </w:rPr>
        <w:t>Technické služby Děčín a.s.</w:t>
      </w:r>
      <w:r w:rsidR="00A35E4A">
        <w:rPr>
          <w:b/>
          <w:bCs/>
        </w:rPr>
        <w:t xml:space="preserve">, </w:t>
      </w:r>
      <w:r w:rsidR="00A35E4A" w:rsidRPr="00054A2A">
        <w:t xml:space="preserve">se sídlem </w:t>
      </w:r>
      <w:r w:rsidR="00B82BB6" w:rsidRPr="00492DBF">
        <w:t>Březová 402/95, 405 02 Děčín III-Staré Město</w:t>
      </w:r>
      <w:r w:rsidR="00B82BB6">
        <w:t xml:space="preserve">, </w:t>
      </w:r>
      <w:r w:rsidR="0090477C" w:rsidRPr="00054A2A">
        <w:t xml:space="preserve">IČO: </w:t>
      </w:r>
      <w:r w:rsidR="00AF5A23" w:rsidRPr="00492DBF">
        <w:rPr>
          <w:bCs/>
        </w:rPr>
        <w:t>64052257</w:t>
      </w:r>
      <w:r w:rsidR="0090477C" w:rsidRPr="00054A2A">
        <w:t>.</w:t>
      </w:r>
    </w:p>
    <w:p w14:paraId="61A00EB5" w14:textId="5461203A" w:rsidR="0090477C" w:rsidRDefault="0090477C" w:rsidP="00505380">
      <w:pPr>
        <w:spacing w:before="120" w:after="60"/>
        <w:jc w:val="both"/>
        <w:rPr>
          <w:b/>
          <w:bCs/>
        </w:rPr>
      </w:pPr>
    </w:p>
    <w:p w14:paraId="2D1E2F2F" w14:textId="77777777" w:rsidR="0090477C" w:rsidRPr="00A35E4A" w:rsidRDefault="0090477C" w:rsidP="00505380">
      <w:pPr>
        <w:spacing w:before="120" w:after="60"/>
        <w:jc w:val="both"/>
        <w:rPr>
          <w:b/>
          <w:bCs/>
        </w:rPr>
      </w:pPr>
    </w:p>
    <w:p w14:paraId="65A67DCE" w14:textId="61B50952" w:rsidR="0090477C" w:rsidRDefault="0090477C" w:rsidP="00505380">
      <w:pPr>
        <w:spacing w:after="1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1CDA2E99" w14:textId="05E5C6D9" w:rsidR="005841E4" w:rsidRDefault="005841E4" w:rsidP="00505380">
      <w:pPr>
        <w:spacing w:before="120" w:after="180"/>
        <w:jc w:val="both"/>
        <w:rPr>
          <w:b/>
          <w:bCs/>
          <w:u w:val="single"/>
        </w:rPr>
      </w:pPr>
      <w:r w:rsidRPr="00347E64">
        <w:rPr>
          <w:b/>
          <w:bCs/>
          <w:u w:val="single"/>
        </w:rPr>
        <w:lastRenderedPageBreak/>
        <w:t>Odůvodnění</w:t>
      </w:r>
    </w:p>
    <w:p w14:paraId="6B92A842" w14:textId="0A2EF9AD" w:rsidR="00B5362E" w:rsidRPr="00A146EC" w:rsidRDefault="00B5362E" w:rsidP="00505380">
      <w:pPr>
        <w:spacing w:before="120" w:after="180"/>
        <w:jc w:val="both"/>
      </w:pPr>
      <w:r w:rsidRPr="00A146EC">
        <w:t xml:space="preserve">Zadavatel otevřel dne 19. 3. 2025 včas a řádně doručené nabídky v elektronické podobě a než přistoupil k hodnocení a posuzování jejich souladu se zákonem o zadávání veřejných zakázek, identifikoval u nabídky </w:t>
      </w:r>
      <w:r w:rsidR="008B276B">
        <w:t xml:space="preserve">výše uvedeného </w:t>
      </w:r>
      <w:r w:rsidRPr="00A146EC">
        <w:t>účastníka mimořádně nízkou nabídkovou cenu ve smyslu ust. § 113 zákona o zadávání veřejných zakázek.</w:t>
      </w:r>
    </w:p>
    <w:p w14:paraId="4CC7E265" w14:textId="27C6686B" w:rsidR="002C63D8" w:rsidRPr="00A146EC" w:rsidRDefault="00103C9D" w:rsidP="00505380">
      <w:pPr>
        <w:spacing w:before="120" w:after="180"/>
        <w:jc w:val="both"/>
      </w:pPr>
      <w:r w:rsidRPr="00A146EC">
        <w:t xml:space="preserve">Následně, </w:t>
      </w:r>
      <w:r w:rsidRPr="00032358">
        <w:t xml:space="preserve">dne </w:t>
      </w:r>
      <w:r w:rsidR="00032358" w:rsidRPr="00032358">
        <w:t>24</w:t>
      </w:r>
      <w:r w:rsidRPr="00032358">
        <w:t>.</w:t>
      </w:r>
      <w:r w:rsidR="00032358" w:rsidRPr="00032358">
        <w:t>03</w:t>
      </w:r>
      <w:r w:rsidRPr="00032358">
        <w:t>.2025,</w:t>
      </w:r>
      <w:r w:rsidRPr="00A146EC">
        <w:t xml:space="preserve"> požádal účastníka </w:t>
      </w:r>
      <w:r w:rsidR="00652B62" w:rsidRPr="00A146EC">
        <w:t xml:space="preserve">ve smyslu ust. § 113 odst. 4 zákona o zadávání veřejných zakázek </w:t>
      </w:r>
      <w:r w:rsidR="000039B0" w:rsidRPr="00A146EC">
        <w:t>o poskytnutí písemného zdůvodnění způsobu stanovení mimořádně nízké nabídkové ceny</w:t>
      </w:r>
      <w:r w:rsidR="002C63D8" w:rsidRPr="00A146EC">
        <w:t xml:space="preserve"> a o potvrzení, že </w:t>
      </w:r>
    </w:p>
    <w:p w14:paraId="2B45145C" w14:textId="77777777" w:rsidR="002C63D8" w:rsidRPr="00A146EC" w:rsidRDefault="002C63D8" w:rsidP="00505380">
      <w:pPr>
        <w:spacing w:before="120" w:after="180"/>
        <w:jc w:val="both"/>
      </w:pPr>
      <w:r w:rsidRPr="00A146EC">
        <w:t xml:space="preserve">a) při plnění veřejné zakázky zajistí dodržování povinností vyplývajících z právních předpisů vztahujících se k předmětu veřejné zakázky, jakož i pracovněprávních předpisů a kolektivních smluv vztahujících se na zaměstnance, kteří se budou podílet na plnění veřejné zakázky, a </w:t>
      </w:r>
    </w:p>
    <w:p w14:paraId="142AD4D5" w14:textId="77777777" w:rsidR="002C63D8" w:rsidRDefault="002C63D8" w:rsidP="00505380">
      <w:pPr>
        <w:spacing w:before="120" w:after="180"/>
        <w:jc w:val="both"/>
      </w:pPr>
      <w:r w:rsidRPr="00A146EC">
        <w:t>b) neobdržel neoprávněnou veřejnou podporu.</w:t>
      </w:r>
    </w:p>
    <w:p w14:paraId="3EA459E2" w14:textId="05F3920E" w:rsidR="002C42C0" w:rsidRPr="008B276B" w:rsidRDefault="0072622D" w:rsidP="00505380">
      <w:pPr>
        <w:spacing w:before="120" w:after="180"/>
        <w:jc w:val="both"/>
      </w:pPr>
      <w:r>
        <w:t xml:space="preserve">Zadavatel </w:t>
      </w:r>
      <w:r w:rsidR="008B276B">
        <w:t>konkrétně</w:t>
      </w:r>
      <w:r>
        <w:t xml:space="preserve"> požadoval vysvětlení </w:t>
      </w:r>
      <w:r w:rsidR="002C42C0" w:rsidRPr="008B276B">
        <w:t>paušálních cen vložených do Ceníku za komplexní poskytnutí služby, u nichž je rozdíl oproti stávajícím cenám, které hradí zadavatel a zároveň oproti nabídkám ostatních účastníků natolik významný, že ocenění vyvolává značné pochybnosti o ekonomické udržitelnosti provedení uvedených služeb</w:t>
      </w:r>
      <w:r w:rsidR="008B276B">
        <w:t>, a to</w:t>
      </w:r>
      <w:r w:rsidR="004D6ECD">
        <w:t xml:space="preserve"> </w:t>
      </w:r>
      <w:r w:rsidR="002B43B7">
        <w:t>k</w:t>
      </w:r>
      <w:r w:rsidR="004D6ECD">
        <w:t xml:space="preserve"> níže uvedený</w:t>
      </w:r>
      <w:r w:rsidR="002B43B7">
        <w:t>m</w:t>
      </w:r>
      <w:r w:rsidR="004D6ECD">
        <w:t xml:space="preserve"> položk</w:t>
      </w:r>
      <w:r w:rsidR="002B43B7">
        <w:t>ám</w:t>
      </w:r>
      <w:r w:rsidR="002C42C0" w:rsidRPr="008B276B">
        <w:t>.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2C42C0" w:rsidRPr="00544BC1" w14:paraId="22651897" w14:textId="77777777" w:rsidTr="00750497">
        <w:trPr>
          <w:trHeight w:val="694"/>
        </w:trPr>
        <w:tc>
          <w:tcPr>
            <w:tcW w:w="9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7B1" w14:textId="77777777" w:rsidR="002C42C0" w:rsidRPr="00544BC1" w:rsidRDefault="002C42C0" w:rsidP="00505380">
            <w:pPr>
              <w:spacing w:after="0"/>
              <w:rPr>
                <w:sz w:val="20"/>
              </w:rPr>
            </w:pPr>
            <w:r w:rsidRPr="00544BC1">
              <w:rPr>
                <w:sz w:val="20"/>
              </w:rPr>
              <w:t>Paušální cena za čištění uličních vpustí 2x ročně</w:t>
            </w:r>
          </w:p>
        </w:tc>
      </w:tr>
      <w:tr w:rsidR="002C42C0" w:rsidRPr="00544BC1" w14:paraId="427BDF2C" w14:textId="77777777" w:rsidTr="00750497">
        <w:trPr>
          <w:trHeight w:val="749"/>
        </w:trPr>
        <w:tc>
          <w:tcPr>
            <w:tcW w:w="9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2ED" w14:textId="77777777" w:rsidR="002C42C0" w:rsidRPr="00544BC1" w:rsidRDefault="002C42C0" w:rsidP="00505380">
            <w:pPr>
              <w:spacing w:after="0"/>
              <w:rPr>
                <w:sz w:val="20"/>
              </w:rPr>
            </w:pPr>
            <w:r w:rsidRPr="00544BC1">
              <w:rPr>
                <w:sz w:val="20"/>
              </w:rPr>
              <w:t>Paušální cena za čištění odvodňovacích prvků komunikací 1x ročně</w:t>
            </w:r>
          </w:p>
        </w:tc>
      </w:tr>
      <w:tr w:rsidR="002C42C0" w:rsidRPr="00544BC1" w14:paraId="593B731A" w14:textId="77777777" w:rsidTr="00750497">
        <w:trPr>
          <w:trHeight w:val="785"/>
        </w:trPr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62FE" w14:textId="77777777" w:rsidR="002C42C0" w:rsidRPr="00544BC1" w:rsidRDefault="002C42C0" w:rsidP="00505380">
            <w:pPr>
              <w:spacing w:after="0"/>
              <w:rPr>
                <w:sz w:val="20"/>
              </w:rPr>
            </w:pPr>
            <w:r w:rsidRPr="00544BC1">
              <w:rPr>
                <w:sz w:val="20"/>
              </w:rPr>
              <w:t>Paušální cena za čištění mostních objektů 1x ročně</w:t>
            </w:r>
          </w:p>
        </w:tc>
      </w:tr>
    </w:tbl>
    <w:p w14:paraId="6FDA51C1" w14:textId="2A51FA5A" w:rsidR="00C32B7D" w:rsidRDefault="004D6ECD" w:rsidP="00505380">
      <w:pPr>
        <w:spacing w:before="120" w:after="180"/>
        <w:jc w:val="both"/>
      </w:pPr>
      <w:r>
        <w:t xml:space="preserve">Zadavatel v rámci </w:t>
      </w:r>
      <w:r w:rsidR="006D587F">
        <w:t>uvedené žádosti o zdůvodnění mimořádně nízké nabídkové ceny</w:t>
      </w:r>
      <w:r w:rsidR="00A27890">
        <w:t xml:space="preserve"> opětovně účastníkovi </w:t>
      </w:r>
      <w:r w:rsidR="009C1EAB">
        <w:t>konkretizoval, jaké práce a činnosti jsou v těchto položkách obsaženy</w:t>
      </w:r>
      <w:r w:rsidR="003F3A7A">
        <w:t>,</w:t>
      </w:r>
      <w:r w:rsidR="009C1EAB">
        <w:t xml:space="preserve"> a mají tak být </w:t>
      </w:r>
      <w:r w:rsidR="003F3A7A">
        <w:t>při plnění předmět</w:t>
      </w:r>
      <w:r w:rsidR="002B43B7">
        <w:t>né</w:t>
      </w:r>
      <w:r w:rsidR="003F3A7A">
        <w:t xml:space="preserve"> veřejné zakázky </w:t>
      </w:r>
      <w:r w:rsidR="009C1EAB">
        <w:t>vykonávány.</w:t>
      </w:r>
    </w:p>
    <w:p w14:paraId="48FB8307" w14:textId="7B1429BA" w:rsidR="008863B5" w:rsidRPr="008863B5" w:rsidRDefault="008863B5" w:rsidP="00505380">
      <w:pPr>
        <w:spacing w:before="120" w:after="180"/>
        <w:jc w:val="both"/>
      </w:pPr>
      <w:r w:rsidRPr="008863B5">
        <w:rPr>
          <w:b/>
          <w:bCs/>
        </w:rPr>
        <w:t>Čištění uličních vpustí</w:t>
      </w:r>
      <w:r w:rsidRPr="008863B5">
        <w:t xml:space="preserve"> – u této položky je potřeba provést následující činnosti: </w:t>
      </w:r>
      <w:r w:rsidRPr="008863B5">
        <w:rPr>
          <w:i/>
          <w:iCs/>
        </w:rPr>
        <w:t>Fyzická návštěva každé vpusti o celkovém počtu 620 ks rozmístěných po celém správním území města, její otevření (většina vpustí je staršího data, bez kalových košů), ruční vyčištění s naložením a odvozem odpadu, propláchnutí vpusti tlakovou vodou. Pouze zlomek vpustí je vybaven kalovým košem, který umožňuje rychlé a jednoduché vyčištění vpustí.</w:t>
      </w:r>
    </w:p>
    <w:p w14:paraId="73DE926F" w14:textId="77777777" w:rsidR="008863B5" w:rsidRPr="008863B5" w:rsidRDefault="008863B5" w:rsidP="00505380">
      <w:pPr>
        <w:spacing w:before="120" w:after="180"/>
        <w:jc w:val="both"/>
      </w:pPr>
      <w:r w:rsidRPr="008863B5">
        <w:rPr>
          <w:b/>
          <w:bCs/>
        </w:rPr>
        <w:t xml:space="preserve">Čištění odvodňovacích prvků </w:t>
      </w:r>
      <w:r w:rsidRPr="008863B5">
        <w:t xml:space="preserve">– u této položky je potřeba provést následující činnosti: </w:t>
      </w:r>
      <w:r w:rsidRPr="008863B5">
        <w:rPr>
          <w:i/>
          <w:iCs/>
        </w:rPr>
        <w:t>Fyzická návštěva všech odvodňovacích prvků – téměř 30 technických prvků (svodnice, žlabovky…), více než 3 kilometrů otevřených příkopů a 40 propustků, rozmístěných po celém správním území města včetně okrajových částí, ruční vyčištění s naložením a odvozem odpadu, propláchnutí vodou. Jedná se o velice rozsáhlou činnost na rozlehlém správním území města Šluknov.</w:t>
      </w:r>
    </w:p>
    <w:p w14:paraId="3CA4A5EF" w14:textId="77777777" w:rsidR="008863B5" w:rsidRPr="008863B5" w:rsidRDefault="008863B5" w:rsidP="00505380">
      <w:pPr>
        <w:spacing w:before="120" w:after="180"/>
        <w:jc w:val="both"/>
      </w:pPr>
      <w:r w:rsidRPr="008863B5">
        <w:rPr>
          <w:b/>
          <w:bCs/>
        </w:rPr>
        <w:lastRenderedPageBreak/>
        <w:t>Čištění mostů</w:t>
      </w:r>
      <w:r w:rsidRPr="008863B5">
        <w:t xml:space="preserve">– u této položky je potřeba provést následující činnosti: </w:t>
      </w:r>
      <w:r w:rsidRPr="008863B5">
        <w:rPr>
          <w:i/>
          <w:iCs/>
        </w:rPr>
        <w:t>Fyzická návštěva všech mostů určených k údržbě o celkovém počtu 41 ks rozmístěných po celém správním území města včetně okrajových částí, kompletní očištění všech částí konstrukce mostu tlakovou vodou, odstraněním mechů, plevele z konstrukce mostu, očištění spár opěr, vyčištění koryta pod mostem a odvozu a likvidace vzniklého odpadu.</w:t>
      </w:r>
      <w:r w:rsidRPr="008863B5">
        <w:t xml:space="preserve">  </w:t>
      </w:r>
    </w:p>
    <w:p w14:paraId="188BD8D5" w14:textId="5FF01010" w:rsidR="00807092" w:rsidRDefault="00807092" w:rsidP="00505380">
      <w:pPr>
        <w:spacing w:before="120" w:after="60"/>
        <w:jc w:val="both"/>
      </w:pPr>
      <w:r>
        <w:t xml:space="preserve">Účastník dne 27. 3. 2025 zaslal zadavateli </w:t>
      </w:r>
      <w:r w:rsidR="006F25EA">
        <w:t>Z</w:t>
      </w:r>
      <w:r w:rsidR="00EE47F4">
        <w:t>důvodnění mimořádně nízké nabídkové ceny</w:t>
      </w:r>
      <w:r w:rsidR="006F25EA">
        <w:t xml:space="preserve">, ve kterém mimo jiné </w:t>
      </w:r>
      <w:r w:rsidR="00EE47F4">
        <w:t>výslovně potvrdil</w:t>
      </w:r>
      <w:r w:rsidR="0036185E">
        <w:t xml:space="preserve"> skutečnosti dle ust. § 113 odst. 4 zákona o zadávání veřejných zakázek.</w:t>
      </w:r>
    </w:p>
    <w:p w14:paraId="184AC542" w14:textId="312659CD" w:rsidR="0036185E" w:rsidRDefault="0036185E" w:rsidP="00505380">
      <w:pPr>
        <w:spacing w:before="120" w:after="60"/>
        <w:jc w:val="both"/>
      </w:pPr>
      <w:r>
        <w:t>K samotnému zdůvodnění</w:t>
      </w:r>
      <w:r w:rsidR="006F25EA">
        <w:t xml:space="preserve"> zadavatelem požadovaných </w:t>
      </w:r>
      <w:r w:rsidR="00C91A4C">
        <w:t xml:space="preserve">paušálních cen jednotlivých položek </w:t>
      </w:r>
      <w:r w:rsidR="002B43B7">
        <w:t xml:space="preserve">účastník </w:t>
      </w:r>
      <w:r w:rsidR="00C91A4C">
        <w:t>uvedl následující.</w:t>
      </w:r>
    </w:p>
    <w:p w14:paraId="442AD733" w14:textId="30E312BC" w:rsidR="00E431C0" w:rsidRPr="00E431C0" w:rsidRDefault="006F25EA" w:rsidP="00505380">
      <w:pPr>
        <w:spacing w:before="120" w:after="180"/>
        <w:jc w:val="both"/>
      </w:pPr>
      <w:r w:rsidRPr="00016C4B">
        <w:rPr>
          <w:b/>
          <w:bCs/>
        </w:rPr>
        <w:t>K č</w:t>
      </w:r>
      <w:r w:rsidR="00E431C0" w:rsidRPr="00E431C0">
        <w:rPr>
          <w:b/>
          <w:bCs/>
        </w:rPr>
        <w:t>ištění uličních vpustí</w:t>
      </w:r>
      <w:r w:rsidR="00C83D2A">
        <w:rPr>
          <w:b/>
          <w:bCs/>
        </w:rPr>
        <w:t>:</w:t>
      </w:r>
      <w:r w:rsidR="00E431C0" w:rsidRPr="00E431C0">
        <w:rPr>
          <w:b/>
          <w:bCs/>
          <w:i/>
          <w:iCs/>
        </w:rPr>
        <w:t xml:space="preserve"> </w:t>
      </w:r>
      <w:r w:rsidR="00E431C0" w:rsidRPr="00E431C0">
        <w:t xml:space="preserve">Zametací technika naší společnosti je vybavena speciálními technickými prvky, které umožňují vysátí odpadu a usazenin. Odpad bude následně ze zametacího vozu vykládán do kontejneru. Voda na proplach bude zametací vozy zásobovat vodou pomocí cisternové nástavby. </w:t>
      </w:r>
    </w:p>
    <w:p w14:paraId="3A8E94CC" w14:textId="77777777" w:rsidR="00E431C0" w:rsidRPr="00E431C0" w:rsidRDefault="00E431C0" w:rsidP="00505380">
      <w:pPr>
        <w:spacing w:before="120" w:after="180"/>
        <w:jc w:val="both"/>
      </w:pPr>
      <w:r w:rsidRPr="00E431C0">
        <w:t xml:space="preserve">Tímto pracovním postupem snížíme podíl lidské práce a maximálně využijeme speciální techniku, kdy efektivně snižujeme provozní náklady. </w:t>
      </w:r>
    </w:p>
    <w:p w14:paraId="1360225A" w14:textId="7DC1ACA1" w:rsidR="00E431C0" w:rsidRPr="00E431C0" w:rsidRDefault="00C83D2A" w:rsidP="00505380">
      <w:pPr>
        <w:spacing w:before="120" w:after="180"/>
        <w:jc w:val="both"/>
      </w:pPr>
      <w:r w:rsidRPr="00016C4B">
        <w:rPr>
          <w:b/>
          <w:bCs/>
        </w:rPr>
        <w:t>K č</w:t>
      </w:r>
      <w:r w:rsidR="00E431C0" w:rsidRPr="00E431C0">
        <w:rPr>
          <w:b/>
          <w:bCs/>
        </w:rPr>
        <w:t>ištění odvodňovacích prvků</w:t>
      </w:r>
      <w:r w:rsidR="00E431C0" w:rsidRPr="00E431C0">
        <w:rPr>
          <w:b/>
          <w:bCs/>
          <w:i/>
          <w:iCs/>
        </w:rPr>
        <w:t xml:space="preserve">: </w:t>
      </w:r>
      <w:r w:rsidR="00E431C0" w:rsidRPr="00E431C0">
        <w:t xml:space="preserve">U odvodňovacích prvků volíme podobný postup, jako u uličních vpustí. Speciální technika větší hrubé kusy odpadu vysaje při zametání do zametacího vozu. Následně odvodňovací prvky propláchneme proudem vody, nebo tlakovou vodou z cisternové nástavby, tímto postupem se práce zrychlí a dochází k nižším provozním nákladům. Odpady jsou odvezeny se smetky v zametacím voze. Veškerá technika je již v rámci celé zakázky na místě plnění, což uspoří náklady na dopravu do místa plnění. </w:t>
      </w:r>
    </w:p>
    <w:p w14:paraId="4209C664" w14:textId="4F86E006" w:rsidR="00B5362E" w:rsidRDefault="00C83D2A" w:rsidP="00505380">
      <w:pPr>
        <w:spacing w:before="120" w:after="180"/>
        <w:jc w:val="both"/>
      </w:pPr>
      <w:r w:rsidRPr="00016C4B">
        <w:rPr>
          <w:b/>
          <w:bCs/>
        </w:rPr>
        <w:t>K</w:t>
      </w:r>
      <w:r w:rsidR="00016C4B" w:rsidRPr="00016C4B">
        <w:rPr>
          <w:b/>
          <w:bCs/>
        </w:rPr>
        <w:t> </w:t>
      </w:r>
      <w:r w:rsidRPr="00016C4B">
        <w:rPr>
          <w:b/>
          <w:bCs/>
        </w:rPr>
        <w:t>č</w:t>
      </w:r>
      <w:r w:rsidR="00E431C0" w:rsidRPr="00E431C0">
        <w:rPr>
          <w:b/>
          <w:bCs/>
        </w:rPr>
        <w:t>ištění</w:t>
      </w:r>
      <w:r w:rsidR="00016C4B" w:rsidRPr="00016C4B">
        <w:rPr>
          <w:b/>
          <w:bCs/>
        </w:rPr>
        <w:t xml:space="preserve"> mostů</w:t>
      </w:r>
      <w:r w:rsidR="00E431C0" w:rsidRPr="00E431C0">
        <w:rPr>
          <w:b/>
          <w:bCs/>
          <w:i/>
          <w:iCs/>
        </w:rPr>
        <w:t xml:space="preserve">: </w:t>
      </w:r>
      <w:r w:rsidR="00E431C0" w:rsidRPr="00E431C0">
        <w:t>Při čištění mostů bude využita tlaková myčka umístěná na cisternovém kontejneru. Drobné nečistoty, biologické znečištění atp. umyjeme, větší vrstvu mechu a plevele odstraníme mechanicky a vysajeme do zametacího vozu. Čištění koryta pod mostem provedeme společně s jeho mytím tlakovou vodou. Při této činnosti opět využíváme již přistavenou techniku a minimalizujeme ruční práci, tímto způsobem se práce zrychlí a zefektivní.</w:t>
      </w:r>
    </w:p>
    <w:p w14:paraId="2458CEAD" w14:textId="3A1D88BC" w:rsidR="006D0B38" w:rsidRDefault="008C63D0" w:rsidP="00505380">
      <w:pPr>
        <w:spacing w:before="120" w:after="180"/>
        <w:jc w:val="both"/>
      </w:pPr>
      <w:r>
        <w:t>Účastník v rámci svého zdůvodnění zaslal zadavateli i Rozbor nabídkové ceny</w:t>
      </w:r>
      <w:r w:rsidR="005C4688">
        <w:t xml:space="preserve">, ve kterém blíže konkretizoval </w:t>
      </w:r>
      <w:r w:rsidR="00542189">
        <w:t>jeho náklady na provedení požadovaných prací, přičemž tento rozbor obsahuje</w:t>
      </w:r>
      <w:r w:rsidR="00381D97">
        <w:t xml:space="preserve"> zejména rozpad na množství </w:t>
      </w:r>
      <w:r w:rsidR="00D65E72">
        <w:t>hodin, které</w:t>
      </w:r>
      <w:r w:rsidR="002B43B7">
        <w:t xml:space="preserve"> účastník</w:t>
      </w:r>
      <w:r w:rsidR="00D65E72">
        <w:t xml:space="preserve"> uvažuje na plnění jednotlivých položek, jednotkovou cenu </w:t>
      </w:r>
      <w:r w:rsidR="002B43B7">
        <w:t xml:space="preserve">za hodinu </w:t>
      </w:r>
      <w:r w:rsidR="00D65E72">
        <w:t xml:space="preserve">v Kč a </w:t>
      </w:r>
      <w:r w:rsidR="00CA5FA0">
        <w:t>další zdůvodnění, že zbylá část ceny je tvořena náklady na dopravu a ziskem.</w:t>
      </w:r>
    </w:p>
    <w:p w14:paraId="5B349D30" w14:textId="25378773" w:rsidR="00562BDB" w:rsidRDefault="00886AF5" w:rsidP="00505380">
      <w:pPr>
        <w:spacing w:before="120" w:after="180"/>
        <w:jc w:val="both"/>
      </w:pPr>
      <w:r>
        <w:t xml:space="preserve">Zadavatel posoudil zaslané zdůvodnění účastníka </w:t>
      </w:r>
      <w:r w:rsidR="00562BDB">
        <w:t>s</w:t>
      </w:r>
      <w:r w:rsidR="006D0B38">
        <w:t> </w:t>
      </w:r>
      <w:r w:rsidR="00562BDB">
        <w:t>následující</w:t>
      </w:r>
      <w:r w:rsidR="006D0B38">
        <w:t>mi závěry.</w:t>
      </w:r>
    </w:p>
    <w:p w14:paraId="10498517" w14:textId="341C3025" w:rsidR="00B25A06" w:rsidRPr="009F3464" w:rsidRDefault="006D0B38" w:rsidP="00505380">
      <w:pPr>
        <w:spacing w:before="120" w:after="180"/>
        <w:jc w:val="both"/>
      </w:pPr>
      <w:r>
        <w:t xml:space="preserve">K položce </w:t>
      </w:r>
      <w:r w:rsidRPr="002B43B7">
        <w:rPr>
          <w:b/>
          <w:bCs/>
        </w:rPr>
        <w:t>Paušální cena za čištění uličních vpustí</w:t>
      </w:r>
      <w:r w:rsidR="00CF37B4" w:rsidRPr="002B43B7">
        <w:rPr>
          <w:b/>
          <w:bCs/>
        </w:rPr>
        <w:t xml:space="preserve"> </w:t>
      </w:r>
      <w:r w:rsidR="00CF37B4">
        <w:t>zadavatel uvádí, že d</w:t>
      </w:r>
      <w:r w:rsidR="00722720" w:rsidRPr="009F3464">
        <w:t xml:space="preserve">le </w:t>
      </w:r>
      <w:r w:rsidR="002B43B7">
        <w:t>R</w:t>
      </w:r>
      <w:r w:rsidR="00722720" w:rsidRPr="009F3464">
        <w:t>ozboru nabídkové ceny počítá účastník s vyčištěním 620 kusů uličních vpustí rozmístěných po celém katastru města o rozloze 47 km</w:t>
      </w:r>
      <w:r w:rsidR="00722720" w:rsidRPr="00505380">
        <w:rPr>
          <w:vertAlign w:val="superscript"/>
        </w:rPr>
        <w:t>2</w:t>
      </w:r>
      <w:r w:rsidR="00722720" w:rsidRPr="009F3464">
        <w:t xml:space="preserve"> za 50 hodin, tedy ani ne </w:t>
      </w:r>
      <w:r w:rsidR="00CF37B4" w:rsidRPr="009F3464">
        <w:t xml:space="preserve">za </w:t>
      </w:r>
      <w:r w:rsidR="00722720" w:rsidRPr="009F3464">
        <w:t xml:space="preserve">5 minut na jednu uliční vpust včetně </w:t>
      </w:r>
      <w:r w:rsidR="00722720" w:rsidRPr="009F3464">
        <w:lastRenderedPageBreak/>
        <w:t>přejezdu techniky. Dle názoru zadavatele se jedná o zcela nereálnou hodnotu už jen kvůli faktu, že řadu vpustí je nutné ručně otevřít</w:t>
      </w:r>
      <w:r w:rsidR="008576F7" w:rsidRPr="009F3464">
        <w:t xml:space="preserve"> </w:t>
      </w:r>
      <w:r w:rsidR="00722720" w:rsidRPr="009F3464">
        <w:t xml:space="preserve">krumpáčem či po povolení šroubů a opětovně zašroubovat.  Přejezdy mezi </w:t>
      </w:r>
      <w:r w:rsidR="008576F7" w:rsidRPr="009F3464">
        <w:t xml:space="preserve">jednotlivými uličními </w:t>
      </w:r>
      <w:r w:rsidR="00A61B51" w:rsidRPr="009F3464">
        <w:t>vpusťmi</w:t>
      </w:r>
      <w:r w:rsidR="00EA5334" w:rsidRPr="009F3464">
        <w:t xml:space="preserve"> </w:t>
      </w:r>
      <w:r w:rsidR="00722720" w:rsidRPr="009F3464">
        <w:t xml:space="preserve">jsou v některých případech značné a jen přesun mezi dílčími vpusťmi je v délce několika hodin a mnoha desítek kilometrů. </w:t>
      </w:r>
      <w:r w:rsidR="00EA5334" w:rsidRPr="009F3464">
        <w:t xml:space="preserve">Zadavatel k tomu dále uvádí, že </w:t>
      </w:r>
      <w:r w:rsidR="00A61B51" w:rsidRPr="009F3464">
        <w:t>v</w:t>
      </w:r>
      <w:r w:rsidR="00722720" w:rsidRPr="009F3464">
        <w:t xml:space="preserve"> loňském roce bylo původním zhotovitelem na jedno </w:t>
      </w:r>
      <w:r w:rsidR="00A61B51" w:rsidRPr="009F3464">
        <w:t>kompletní vy</w:t>
      </w:r>
      <w:r w:rsidR="00722720" w:rsidRPr="009F3464">
        <w:t xml:space="preserve">čištění předmětných 620 ks vpustí ujeto </w:t>
      </w:r>
      <w:r w:rsidR="00A61B51" w:rsidRPr="009F3464">
        <w:t>cca</w:t>
      </w:r>
      <w:r w:rsidR="00722720" w:rsidRPr="009F3464">
        <w:t xml:space="preserve"> 184 km. Při průměrné rychlosti 35 km/h</w:t>
      </w:r>
      <w:r w:rsidR="00A61B51" w:rsidRPr="009F3464">
        <w:t xml:space="preserve"> (po městě)</w:t>
      </w:r>
      <w:r w:rsidR="00722720" w:rsidRPr="009F3464">
        <w:t xml:space="preserve"> tak připadá více než 5 hodin času jen na </w:t>
      </w:r>
      <w:r w:rsidR="006A5759" w:rsidRPr="009F3464">
        <w:t xml:space="preserve">samotné </w:t>
      </w:r>
      <w:r w:rsidR="00722720" w:rsidRPr="009F3464">
        <w:t>přesuny</w:t>
      </w:r>
      <w:r w:rsidR="006A5759" w:rsidRPr="009F3464">
        <w:t>. Z</w:t>
      </w:r>
      <w:r w:rsidR="00722720" w:rsidRPr="009F3464">
        <w:t xml:space="preserve">bývající čas na </w:t>
      </w:r>
      <w:r w:rsidR="006A5759" w:rsidRPr="009F3464">
        <w:t xml:space="preserve">samotný </w:t>
      </w:r>
      <w:r w:rsidR="00722720" w:rsidRPr="009F3464">
        <w:t>výkon práce</w:t>
      </w:r>
      <w:r w:rsidR="006A5759" w:rsidRPr="009F3464">
        <w:t xml:space="preserve"> (na </w:t>
      </w:r>
      <w:r w:rsidR="008E5201" w:rsidRPr="009F3464">
        <w:t xml:space="preserve">přípravu, </w:t>
      </w:r>
      <w:r w:rsidR="006A5759" w:rsidRPr="009F3464">
        <w:t>samotné vyčištění</w:t>
      </w:r>
      <w:r w:rsidR="001A5A6D" w:rsidRPr="009F3464">
        <w:t>, kontrolu atd.</w:t>
      </w:r>
      <w:r w:rsidR="006A5759" w:rsidRPr="009F3464">
        <w:t>)</w:t>
      </w:r>
      <w:r w:rsidR="00722720" w:rsidRPr="009F3464">
        <w:t xml:space="preserve"> </w:t>
      </w:r>
      <w:r w:rsidR="001A5A6D" w:rsidRPr="009F3464">
        <w:t>se tak zkracuje pouze na</w:t>
      </w:r>
      <w:r w:rsidR="00722720" w:rsidRPr="009F3464">
        <w:t xml:space="preserve"> 4 minuty na jednu vpust. </w:t>
      </w:r>
      <w:r w:rsidR="00B074E5" w:rsidRPr="009F3464">
        <w:t>Účastníkem k</w:t>
      </w:r>
      <w:r w:rsidR="00722720" w:rsidRPr="009F3464">
        <w:t>alkulované ná</w:t>
      </w:r>
      <w:r w:rsidR="00B074E5" w:rsidRPr="009F3464">
        <w:t>klady</w:t>
      </w:r>
      <w:r w:rsidR="00722720" w:rsidRPr="009F3464">
        <w:t xml:space="preserve"> na dopravu </w:t>
      </w:r>
      <w:r w:rsidR="00F04258" w:rsidRPr="009F3464">
        <w:t xml:space="preserve">(vyplývající ze zaslaného rozboru) </w:t>
      </w:r>
      <w:r w:rsidR="00722720" w:rsidRPr="009F3464">
        <w:t xml:space="preserve">jsou </w:t>
      </w:r>
      <w:r w:rsidR="00B074E5" w:rsidRPr="009F3464">
        <w:t xml:space="preserve">dle názoru zadavatele </w:t>
      </w:r>
      <w:r w:rsidR="00722720" w:rsidRPr="009F3464">
        <w:t xml:space="preserve">rovněž velmi podhodnocené. </w:t>
      </w:r>
      <w:r w:rsidR="00B9464E" w:rsidRPr="009F3464">
        <w:t xml:space="preserve">Pro srovnání zadavatel uvádí, že cena nabídnutá účastníkem odpovídá částce </w:t>
      </w:r>
      <w:r w:rsidR="00E32274" w:rsidRPr="009F3464">
        <w:t xml:space="preserve">cca </w:t>
      </w:r>
      <w:r w:rsidR="00B9464E" w:rsidRPr="009F3464">
        <w:t>124</w:t>
      </w:r>
      <w:r w:rsidR="00E32274" w:rsidRPr="009F3464">
        <w:t>,50</w:t>
      </w:r>
      <w:r w:rsidR="00B9464E" w:rsidRPr="009F3464">
        <w:t xml:space="preserve"> Kč za vyčištění jedné vpusti</w:t>
      </w:r>
      <w:r w:rsidR="008C26B2" w:rsidRPr="009F3464">
        <w:t xml:space="preserve">, přičemž v roce 2024 zadavatel hradil za vyčištění jedné vpusti cenu </w:t>
      </w:r>
      <w:r w:rsidR="009976CE" w:rsidRPr="009F3464">
        <w:t>cca</w:t>
      </w:r>
      <w:r w:rsidR="008C26B2" w:rsidRPr="009F3464">
        <w:t xml:space="preserve"> 3,</w:t>
      </w:r>
      <w:r w:rsidR="009976CE" w:rsidRPr="009F3464">
        <w:t>4</w:t>
      </w:r>
      <w:r w:rsidR="008C26B2" w:rsidRPr="009F3464">
        <w:t>x vyšší.</w:t>
      </w:r>
      <w:r w:rsidR="00B25A06" w:rsidRPr="009F3464">
        <w:t xml:space="preserve"> Rovněž tak při p</w:t>
      </w:r>
      <w:r w:rsidR="009E7D63" w:rsidRPr="009F3464">
        <w:t>orovnání s nabídkovými cenami ostatních účastníků zadávacího řízení se</w:t>
      </w:r>
      <w:r w:rsidR="005807AE" w:rsidRPr="009F3464">
        <w:t xml:space="preserve"> </w:t>
      </w:r>
      <w:r w:rsidR="009E7D63" w:rsidRPr="009F3464">
        <w:t xml:space="preserve">cena nabídnutá účastníkem pohybuje pouze na </w:t>
      </w:r>
      <w:r w:rsidR="005807AE" w:rsidRPr="009F3464">
        <w:t xml:space="preserve">úrovni </w:t>
      </w:r>
      <w:r w:rsidR="009E7D63" w:rsidRPr="009F3464">
        <w:t xml:space="preserve">cca </w:t>
      </w:r>
      <w:r w:rsidR="000D5CF5" w:rsidRPr="009F3464">
        <w:t>59</w:t>
      </w:r>
      <w:r w:rsidR="00CD46B5" w:rsidRPr="009F3464">
        <w:t xml:space="preserve"> </w:t>
      </w:r>
      <w:r w:rsidR="005807AE" w:rsidRPr="009F3464">
        <w:t>%</w:t>
      </w:r>
      <w:r w:rsidR="00150C89" w:rsidRPr="009F3464">
        <w:t xml:space="preserve"> ceny za tuto položku nabídnutou účastníkem s druhou nejnižší cenou.</w:t>
      </w:r>
    </w:p>
    <w:p w14:paraId="31B7B002" w14:textId="3B098E8C" w:rsidR="00722720" w:rsidRPr="009F3464" w:rsidRDefault="009E7C4B" w:rsidP="00505380">
      <w:pPr>
        <w:spacing w:after="160"/>
        <w:jc w:val="both"/>
      </w:pPr>
      <w:r>
        <w:t xml:space="preserve">K položce </w:t>
      </w:r>
      <w:r w:rsidRPr="006D4E60">
        <w:rPr>
          <w:b/>
          <w:bCs/>
        </w:rPr>
        <w:t xml:space="preserve">Paušální cena za čištění </w:t>
      </w:r>
      <w:r w:rsidR="001C6A38" w:rsidRPr="006D4E60">
        <w:rPr>
          <w:b/>
          <w:bCs/>
        </w:rPr>
        <w:t>odvodňovacích prvků komunikací</w:t>
      </w:r>
      <w:r>
        <w:t xml:space="preserve"> zadavatel uvádí</w:t>
      </w:r>
      <w:r w:rsidR="006D4E60">
        <w:t>, že dle Rozboru nabídkové ceny</w:t>
      </w:r>
      <w:r w:rsidR="00A5684E">
        <w:t xml:space="preserve"> účastník na provedení </w:t>
      </w:r>
      <w:r w:rsidR="00722720" w:rsidRPr="009F3464">
        <w:t>vyčištění 30 technických prvků (svodnice, žlabovky</w:t>
      </w:r>
      <w:r w:rsidR="00C907DF" w:rsidRPr="009F3464">
        <w:t xml:space="preserve">, </w:t>
      </w:r>
      <w:r w:rsidR="00722720" w:rsidRPr="009F3464">
        <w:t>…), více než 3 kilometrů otevřených příkopů a 40 propustků rozmístěných po celém katastru města o rozloze 47 km</w:t>
      </w:r>
      <w:r w:rsidR="00722720" w:rsidRPr="00505380">
        <w:rPr>
          <w:vertAlign w:val="superscript"/>
        </w:rPr>
        <w:t>2</w:t>
      </w:r>
      <w:r w:rsidR="00722720" w:rsidRPr="009F3464">
        <w:t xml:space="preserve"> počítá </w:t>
      </w:r>
      <w:r w:rsidR="00A5684E">
        <w:t>dobu</w:t>
      </w:r>
      <w:r w:rsidR="00722720" w:rsidRPr="009F3464">
        <w:t xml:space="preserve"> 23 hodin, </w:t>
      </w:r>
      <w:r w:rsidR="00C907DF" w:rsidRPr="009F3464">
        <w:t xml:space="preserve">a to </w:t>
      </w:r>
      <w:r w:rsidR="00722720" w:rsidRPr="009F3464">
        <w:t>včetně přejezdů techniky. Dle názoru zadavatele se jedná o zcela nereálnou hodnotu už jen kvůli faktu, že přejezdy mezi lokalitami jsou v některých případech značné</w:t>
      </w:r>
      <w:r w:rsidR="00C907DF" w:rsidRPr="009F3464">
        <w:t xml:space="preserve">, a to s ohledem na </w:t>
      </w:r>
      <w:r w:rsidR="00722720" w:rsidRPr="009F3464">
        <w:t xml:space="preserve">umístění ve zcela okrajových lokalitách města. </w:t>
      </w:r>
      <w:r w:rsidR="004901EE" w:rsidRPr="009F3464">
        <w:t>Zadavatel k tomu dále uvádí, že v</w:t>
      </w:r>
      <w:r w:rsidR="00722720" w:rsidRPr="009F3464">
        <w:t xml:space="preserve"> loňském roce bylo původním zhotovitelem </w:t>
      </w:r>
      <w:r w:rsidR="00A237B2" w:rsidRPr="009F3464">
        <w:t xml:space="preserve">při čištění </w:t>
      </w:r>
      <w:r w:rsidR="005C203F" w:rsidRPr="009F3464">
        <w:t>odvodňovacích prvků komunikací</w:t>
      </w:r>
      <w:r w:rsidR="00722720" w:rsidRPr="009F3464">
        <w:t xml:space="preserve"> ujeto </w:t>
      </w:r>
      <w:r w:rsidR="004901EE" w:rsidRPr="009F3464">
        <w:t>cca</w:t>
      </w:r>
      <w:r w:rsidR="00722720" w:rsidRPr="009F3464">
        <w:t xml:space="preserve"> 168 km. </w:t>
      </w:r>
      <w:r w:rsidR="004901EE" w:rsidRPr="009F3464">
        <w:t xml:space="preserve">Při průměrné rychlosti 35 km/h (po městě) tak připadá </w:t>
      </w:r>
      <w:r w:rsidR="006E35C5" w:rsidRPr="009F3464">
        <w:t>necelých</w:t>
      </w:r>
      <w:r w:rsidR="004901EE" w:rsidRPr="009F3464">
        <w:t xml:space="preserve"> 5 hodin času jen na samotné přesuny. </w:t>
      </w:r>
      <w:r w:rsidR="00722720" w:rsidRPr="009F3464">
        <w:t xml:space="preserve">Na vyčištění všech níže uvedených prvků tak zbývá jen </w:t>
      </w:r>
      <w:r w:rsidR="006E35C5" w:rsidRPr="009F3464">
        <w:t xml:space="preserve">o něco málo více než </w:t>
      </w:r>
      <w:r w:rsidR="00722720" w:rsidRPr="009F3464">
        <w:t>18 hodin</w:t>
      </w:r>
      <w:r w:rsidR="006E35C5" w:rsidRPr="009F3464">
        <w:t>.</w:t>
      </w:r>
      <w:r w:rsidR="00722720" w:rsidRPr="009F3464">
        <w:t xml:space="preserve"> </w:t>
      </w:r>
      <w:r w:rsidR="00F04258" w:rsidRPr="009F3464">
        <w:t>Účastníkem kalkulované náklady na dopravu (vyplývající ze zaslaného rozboru) jsou dle názoru zadavatele rovněž velmi podhodnocené.</w:t>
      </w:r>
      <w:r w:rsidR="00722720" w:rsidRPr="009F3464">
        <w:t xml:space="preserve"> </w:t>
      </w:r>
      <w:r w:rsidR="0006704B" w:rsidRPr="009F3464">
        <w:t xml:space="preserve">Zadavatel je navíc </w:t>
      </w:r>
      <w:r w:rsidR="00722720" w:rsidRPr="009F3464">
        <w:t xml:space="preserve">přesvědčen, že </w:t>
      </w:r>
      <w:r w:rsidR="0006704B" w:rsidRPr="009F3464">
        <w:t xml:space="preserve">účastníkem </w:t>
      </w:r>
      <w:r w:rsidR="00722720" w:rsidRPr="009F3464">
        <w:t>navržený způsob údržby nelze použít pro čištění nezpevněných příkopů, kde je nezbytná buď ruční práce nebo práce rypadla, které nejsou v kalkulaci uvedeny</w:t>
      </w:r>
      <w:r w:rsidR="00177C90" w:rsidRPr="009F3464">
        <w:t xml:space="preserve">, když nezpevněné </w:t>
      </w:r>
      <w:r w:rsidR="001C6A38" w:rsidRPr="009F3464">
        <w:t>příkopy nelze čistit pouze proplachem.</w:t>
      </w:r>
      <w:r w:rsidR="00BA76A2" w:rsidRPr="009F3464">
        <w:t xml:space="preserve"> Při porovnání s nabídkovými cenami ostatních účastníků zadávacího řízení se cena nabídnutá účastníkem pohybuje pouze na úrovni cca </w:t>
      </w:r>
      <w:r w:rsidR="00942B1C" w:rsidRPr="009F3464">
        <w:t>17</w:t>
      </w:r>
      <w:r w:rsidR="00CD46B5" w:rsidRPr="009F3464">
        <w:t xml:space="preserve"> </w:t>
      </w:r>
      <w:r w:rsidR="00BA76A2" w:rsidRPr="009F3464">
        <w:t>% ceny za tuto položku nabídnutou účastníkem s druhou nejnižší cenou.</w:t>
      </w:r>
    </w:p>
    <w:p w14:paraId="0C3B0AB0" w14:textId="78AE5A10" w:rsidR="00834CAB" w:rsidRPr="009F3464" w:rsidRDefault="0061623F" w:rsidP="00505380">
      <w:pPr>
        <w:spacing w:after="160"/>
        <w:jc w:val="both"/>
      </w:pPr>
      <w:r w:rsidRPr="009F3464">
        <w:t xml:space="preserve">K položce </w:t>
      </w:r>
      <w:r w:rsidRPr="00A5684E">
        <w:rPr>
          <w:b/>
          <w:bCs/>
        </w:rPr>
        <w:t>Paušální cena za čištění mostních objektů</w:t>
      </w:r>
      <w:r w:rsidRPr="009F3464">
        <w:t xml:space="preserve"> zadavatel uvádí</w:t>
      </w:r>
      <w:r w:rsidR="00DD5ED4" w:rsidRPr="009F3464">
        <w:t xml:space="preserve">, </w:t>
      </w:r>
      <w:r w:rsidR="00DD5ED4">
        <w:t>že d</w:t>
      </w:r>
      <w:r w:rsidR="00DD5ED4" w:rsidRPr="009F3464">
        <w:t>le rozboru nabídkové ceny počítá účastník n</w:t>
      </w:r>
      <w:r w:rsidR="00722720" w:rsidRPr="009F3464">
        <w:t>a vyčištění 41 mostů rozmístěných po celém katastru města o rozloze 47 km</w:t>
      </w:r>
      <w:r w:rsidR="00722720" w:rsidRPr="00505380">
        <w:rPr>
          <w:vertAlign w:val="superscript"/>
        </w:rPr>
        <w:t>2</w:t>
      </w:r>
      <w:r w:rsidR="00722720" w:rsidRPr="009F3464">
        <w:t xml:space="preserve"> čas 40 hodin, </w:t>
      </w:r>
      <w:r w:rsidR="00DD5ED4" w:rsidRPr="009F3464">
        <w:t>a to</w:t>
      </w:r>
      <w:r w:rsidR="00722720" w:rsidRPr="009F3464">
        <w:t xml:space="preserve"> včetně přejezdů technicky. </w:t>
      </w:r>
      <w:r w:rsidR="00834CAB" w:rsidRPr="009F3464">
        <w:t>Zadav</w:t>
      </w:r>
      <w:r w:rsidR="005C203F" w:rsidRPr="009F3464">
        <w:t>a</w:t>
      </w:r>
      <w:r w:rsidR="00834CAB" w:rsidRPr="009F3464">
        <w:t xml:space="preserve">tel k tomu uvádí, že v loňském roce bylo původním zhotovitelem </w:t>
      </w:r>
      <w:r w:rsidR="009916A2" w:rsidRPr="009F3464">
        <w:t xml:space="preserve">při čištění </w:t>
      </w:r>
      <w:r w:rsidR="00834CAB" w:rsidRPr="009F3464">
        <w:t xml:space="preserve">mostů ujeto cca 174 km. Při průměrné rychlosti 35 km/h (po městě) tak připadá </w:t>
      </w:r>
      <w:r w:rsidR="005C203F" w:rsidRPr="009F3464">
        <w:t>cca</w:t>
      </w:r>
      <w:r w:rsidR="00834CAB" w:rsidRPr="009F3464">
        <w:t xml:space="preserve"> 5 hodin času jen na samotné přesuny. Na vyčištění všech 41 mostů tak zbývá jen 35 hodin, tedy cca 50 minut na</w:t>
      </w:r>
      <w:r w:rsidR="009916A2" w:rsidRPr="009F3464">
        <w:t xml:space="preserve"> kompletní vyčištění jednoho </w:t>
      </w:r>
      <w:r w:rsidR="00834CAB" w:rsidRPr="009F3464">
        <w:t>most</w:t>
      </w:r>
      <w:r w:rsidR="009916A2" w:rsidRPr="009F3464">
        <w:t>u</w:t>
      </w:r>
      <w:r w:rsidR="00834CAB" w:rsidRPr="009F3464">
        <w:t xml:space="preserve">. </w:t>
      </w:r>
      <w:r w:rsidR="009D23A0" w:rsidRPr="009F3464">
        <w:t>Přičemž č</w:t>
      </w:r>
      <w:r w:rsidR="00834CAB" w:rsidRPr="009F3464">
        <w:t xml:space="preserve">ištění koryt pod mostem v žádném případě není možné vzhledem k prostorovým podmínkám a charakteru nánosů (ty nebyly nikdy systematicky odstraňovány, </w:t>
      </w:r>
      <w:r w:rsidR="00834CAB" w:rsidRPr="009F3464">
        <w:lastRenderedPageBreak/>
        <w:t xml:space="preserve">jsou značné a často poměrně hluboko pod vodou) provádět </w:t>
      </w:r>
      <w:r w:rsidR="009D23A0" w:rsidRPr="009F3464">
        <w:t xml:space="preserve">účastníkem </w:t>
      </w:r>
      <w:r w:rsidR="00834CAB" w:rsidRPr="009F3464">
        <w:t xml:space="preserve">uvedenou technikou, kdy by </w:t>
      </w:r>
      <w:r w:rsidR="009D23A0" w:rsidRPr="009F3464">
        <w:t xml:space="preserve">dle zadavatele muselo </w:t>
      </w:r>
      <w:r w:rsidR="00BA76A2" w:rsidRPr="009F3464">
        <w:t xml:space="preserve">dojít k nasávaní </w:t>
      </w:r>
      <w:r w:rsidR="00834CAB" w:rsidRPr="009F3464">
        <w:t xml:space="preserve">vody. Tuto činnost </w:t>
      </w:r>
      <w:r w:rsidR="00BA76A2" w:rsidRPr="009F3464">
        <w:t xml:space="preserve">tak dle zadavatele </w:t>
      </w:r>
      <w:r w:rsidR="00834CAB" w:rsidRPr="009F3464">
        <w:t xml:space="preserve">není možné provádět bez </w:t>
      </w:r>
      <w:r w:rsidR="00BA76A2" w:rsidRPr="009F3464">
        <w:t xml:space="preserve">využití </w:t>
      </w:r>
      <w:r w:rsidR="00834CAB" w:rsidRPr="009F3464">
        <w:t xml:space="preserve">ruční práce, která není </w:t>
      </w:r>
      <w:r w:rsidR="00BA76A2" w:rsidRPr="009F3464">
        <w:t xml:space="preserve">účastníkem </w:t>
      </w:r>
      <w:r w:rsidR="00834CAB" w:rsidRPr="009F3464">
        <w:t>kalkulována.</w:t>
      </w:r>
      <w:r w:rsidR="00BA76A2" w:rsidRPr="009F3464">
        <w:t xml:space="preserve"> Pro srovnání zadavatel uvádí, že cena nabídnutá účastníkem odpovídá částce cca </w:t>
      </w:r>
      <w:r w:rsidR="009E2547" w:rsidRPr="009F3464">
        <w:t>1.18</w:t>
      </w:r>
      <w:r w:rsidR="0062218B" w:rsidRPr="009F3464">
        <w:t>8</w:t>
      </w:r>
      <w:r w:rsidR="009E2547" w:rsidRPr="009F3464">
        <w:t xml:space="preserve"> Kč</w:t>
      </w:r>
      <w:r w:rsidR="00BA76A2" w:rsidRPr="009F3464">
        <w:t xml:space="preserve"> za vyčištění </w:t>
      </w:r>
      <w:r w:rsidR="009E2547" w:rsidRPr="009F3464">
        <w:t>jednoho mostu</w:t>
      </w:r>
      <w:r w:rsidR="00BA76A2" w:rsidRPr="009F3464">
        <w:t xml:space="preserve">, přičemž v roce 2024 zadavatel hradil za vyčištění jedné </w:t>
      </w:r>
      <w:r w:rsidR="009E2547" w:rsidRPr="009F3464">
        <w:t>mostu</w:t>
      </w:r>
      <w:r w:rsidR="00BA76A2" w:rsidRPr="009F3464">
        <w:t xml:space="preserve"> cenu </w:t>
      </w:r>
      <w:r w:rsidR="009976CE" w:rsidRPr="009F3464">
        <w:t>cca</w:t>
      </w:r>
      <w:r w:rsidR="00BA76A2" w:rsidRPr="009F3464">
        <w:t xml:space="preserve"> 3,</w:t>
      </w:r>
      <w:r w:rsidR="004C0D6D" w:rsidRPr="009F3464">
        <w:t>4</w:t>
      </w:r>
      <w:r w:rsidR="00BA76A2" w:rsidRPr="009F3464">
        <w:t xml:space="preserve">x vyšší. Rovněž tak při porovnání s nabídkovými cenami ostatních účastníků zadávacího řízení se cena nabídnutá účastníkem pohybuje pouze na úrovni cca </w:t>
      </w:r>
      <w:r w:rsidR="00CD46B5" w:rsidRPr="009F3464">
        <w:t xml:space="preserve">20 </w:t>
      </w:r>
      <w:r w:rsidR="00BA76A2" w:rsidRPr="009F3464">
        <w:t>% ceny za tuto položku nabídnutou účastníkem s druhou nejnižší cenou.</w:t>
      </w:r>
    </w:p>
    <w:p w14:paraId="2D006A5D" w14:textId="7644E79C" w:rsidR="009A05C7" w:rsidRDefault="009A05C7" w:rsidP="00505380">
      <w:pPr>
        <w:spacing w:before="120" w:after="180"/>
        <w:jc w:val="both"/>
      </w:pPr>
      <w:r>
        <w:t xml:space="preserve">Dle názoru zadavatele je </w:t>
      </w:r>
      <w:r w:rsidR="003B099B">
        <w:t>tedy účastníkem předložené zdůvodnění a kalkulace u všech dotazovaných položek nereálná.</w:t>
      </w:r>
    </w:p>
    <w:p w14:paraId="481FED0C" w14:textId="4221FD54" w:rsidR="00C91A4C" w:rsidRDefault="000E3A38" w:rsidP="00505380">
      <w:pPr>
        <w:spacing w:before="120" w:after="180"/>
        <w:jc w:val="both"/>
      </w:pPr>
      <w:r>
        <w:t>Zadavatel tedy i následně po zdůvodnění účastníka shledává nabídkovou cenu jako mimořádně nízkou</w:t>
      </w:r>
      <w:r w:rsidR="0041604E">
        <w:t>, která nebyla účastníkem zdůvodněna.</w:t>
      </w:r>
      <w:r w:rsidR="00886AF5">
        <w:t xml:space="preserve"> </w:t>
      </w:r>
    </w:p>
    <w:p w14:paraId="3145C0A0" w14:textId="080AB692" w:rsidR="00DC3A60" w:rsidRDefault="001957C8" w:rsidP="00505380">
      <w:pPr>
        <w:spacing w:before="120" w:after="180"/>
        <w:jc w:val="both"/>
      </w:pPr>
      <w:r>
        <w:t xml:space="preserve">Jak </w:t>
      </w:r>
      <w:r w:rsidR="004D72DD">
        <w:t>v</w:t>
      </w:r>
      <w:r>
        <w:t>yplývá z rozhodovací praxe Nejvyššího správního soudu</w:t>
      </w:r>
      <w:r w:rsidR="004D72DD">
        <w:t xml:space="preserve"> (</w:t>
      </w:r>
      <w:r w:rsidR="006F50E3">
        <w:t xml:space="preserve">č. j. </w:t>
      </w:r>
      <w:r w:rsidR="004D72DD" w:rsidRPr="004D72DD">
        <w:t>5 As 180/2016 - 32</w:t>
      </w:r>
      <w:r w:rsidR="004D72DD">
        <w:t>)</w:t>
      </w:r>
      <w:r>
        <w:t xml:space="preserve"> </w:t>
      </w:r>
      <w:r w:rsidR="004D72DD">
        <w:t>„</w:t>
      </w:r>
      <w:r w:rsidR="004D72DD" w:rsidRPr="004D72DD">
        <w:rPr>
          <w:i/>
          <w:iCs/>
        </w:rPr>
        <w:t>Smyslem institutu mimořádně nízké nabídkové ceny je chránit zadavatele před situací, kdy uchazeč ve své nabídce uvede nereálnou cenu, za níž není možné z objektivních důvodů realizovat plnění veřejné zakázky, která by vedla například k nedokončení, nekvalitnímu splnění, případně nekontrolovatelnému navyšování původní nabídkové ceny. Citované ustanovení má také bránit uchazečům v nabízení objektivně nereálné nabídkové ceny s cílem získat „konkurenční výhodu“ oproti ostatním uchazečům a zvítězit tak v zadávacím řízení.</w:t>
      </w:r>
      <w:r w:rsidR="004D72DD">
        <w:t>“</w:t>
      </w:r>
      <w:r>
        <w:t xml:space="preserve"> </w:t>
      </w:r>
    </w:p>
    <w:p w14:paraId="5BCD2EE5" w14:textId="3A40837E" w:rsidR="00DC3A60" w:rsidRDefault="00E64353" w:rsidP="00505380">
      <w:pPr>
        <w:spacing w:before="120" w:after="180"/>
        <w:jc w:val="both"/>
      </w:pPr>
      <w:r>
        <w:t>Zadavatel zároveň není povinen opakovaně vyzývat účastníka k objasnění mimořádně nízké nabídkov</w:t>
      </w:r>
      <w:r w:rsidR="001525D9">
        <w:t>é</w:t>
      </w:r>
      <w:r>
        <w:t xml:space="preserve"> ceny</w:t>
      </w:r>
      <w:r w:rsidR="001F1CFC">
        <w:t xml:space="preserve">, jak opakovaně rozhoduje Úřad pro ochranu hospodářské soutěže – např. </w:t>
      </w:r>
      <w:r w:rsidR="00D73C73">
        <w:t>v rozhodnutí sp. zn</w:t>
      </w:r>
      <w:r w:rsidR="00D73C73" w:rsidRPr="00314B02">
        <w:t>. </w:t>
      </w:r>
      <w:r w:rsidR="006C42A9" w:rsidRPr="00314B02">
        <w:t>ÚOHS-S0141/2021/VZ:</w:t>
      </w:r>
      <w:r w:rsidR="006C42A9">
        <w:rPr>
          <w:b/>
          <w:bCs/>
        </w:rPr>
        <w:t xml:space="preserve"> „</w:t>
      </w:r>
      <w:r w:rsidR="001F1CFC" w:rsidRPr="006C42A9">
        <w:rPr>
          <w:i/>
          <w:iCs/>
        </w:rPr>
        <w:t>Úřad uvádí, že zadavatel není obecně povinen opakovaně vyzývat dodavatele k objasnění jejich nabídky, zvláště pokud má vzhledem ke konkrétním okolnostem případu objektivně za to, že způsob, jakým byla MNNC zdůvodněna, přináší zadavateli pochybnosti o reálné možnosti dodavatele za nabízenou cenu zajistit požadované plnění.</w:t>
      </w:r>
      <w:r w:rsidR="006C42A9">
        <w:t>“</w:t>
      </w:r>
    </w:p>
    <w:p w14:paraId="484AFCC5" w14:textId="0248EF3F" w:rsidR="004438ED" w:rsidRDefault="004438ED" w:rsidP="00505380">
      <w:pPr>
        <w:spacing w:before="120" w:after="180"/>
        <w:jc w:val="both"/>
      </w:pPr>
      <w:r>
        <w:t xml:space="preserve">Zadavatel tedy s ohledem na výše uvedené </w:t>
      </w:r>
      <w:r w:rsidR="00F20F8C">
        <w:t xml:space="preserve">uzavírá, že </w:t>
      </w:r>
      <w:r w:rsidR="0092269F">
        <w:t xml:space="preserve">i nadále </w:t>
      </w:r>
      <w:r w:rsidR="00F20F8C">
        <w:t xml:space="preserve">má </w:t>
      </w:r>
      <w:r w:rsidR="0092269F">
        <w:t>pochybnosti</w:t>
      </w:r>
      <w:r w:rsidR="000C3666">
        <w:t xml:space="preserve"> o schopnosti výše </w:t>
      </w:r>
      <w:r w:rsidR="00314B02">
        <w:t xml:space="preserve">uvedeného </w:t>
      </w:r>
      <w:r w:rsidR="000C3666">
        <w:t>účastníka realizovat plnění předmětné veřejné zakázky</w:t>
      </w:r>
      <w:r w:rsidR="00C662DA">
        <w:t>, tedy požadované služby, řádně a včas a bez navyšování nabídkové ceny</w:t>
      </w:r>
      <w:r w:rsidR="00F20F8C">
        <w:t>, přičemž se jedná o riziko takového charakteru, které není ochoten podstoupit.</w:t>
      </w:r>
    </w:p>
    <w:p w14:paraId="382126A5" w14:textId="6AF61138" w:rsidR="00BA18B5" w:rsidRDefault="006B52AC" w:rsidP="00505380">
      <w:pPr>
        <w:spacing w:before="120" w:after="180"/>
        <w:jc w:val="both"/>
      </w:pPr>
      <w:r>
        <w:t xml:space="preserve">Na základě výše uvedeného tedy zadavatel přistoupil k vyloučení účastníka zadávacího řízení </w:t>
      </w:r>
      <w:r w:rsidR="00E62DE8">
        <w:t xml:space="preserve">dle ust. § 48 odst. 4 zákona o zadávání veřejných zakázek, dle kterého </w:t>
      </w:r>
      <w:r w:rsidR="00D3570C" w:rsidRPr="00D3570C">
        <w:rPr>
          <w:i/>
          <w:iCs/>
        </w:rPr>
        <w:t>„(z)adavatel může vyloučit účastníka zadávacího řízení, pokud nabídka účastníka zadávacího řízení obsahuje mimořádně nízkou nabídkovou cenu, která nebyla na písemnou žádost zadavatele účastníkem zadávacího řízení zdůvodněna.</w:t>
      </w:r>
      <w:r w:rsidR="00D3570C">
        <w:t>“</w:t>
      </w:r>
    </w:p>
    <w:p w14:paraId="06A5A984" w14:textId="77777777" w:rsidR="004F2A10" w:rsidRDefault="004F2A10" w:rsidP="00505380">
      <w:pPr>
        <w:spacing w:before="120" w:after="60"/>
        <w:jc w:val="both"/>
        <w:rPr>
          <w:b/>
        </w:rPr>
      </w:pPr>
    </w:p>
    <w:p w14:paraId="6457F649" w14:textId="77777777" w:rsidR="005F10EB" w:rsidRDefault="005F10EB" w:rsidP="00505380">
      <w:pPr>
        <w:spacing w:before="120" w:after="60"/>
        <w:jc w:val="both"/>
        <w:rPr>
          <w:b/>
        </w:rPr>
      </w:pPr>
    </w:p>
    <w:p w14:paraId="40071079" w14:textId="77777777" w:rsidR="005F10EB" w:rsidRDefault="005F10EB" w:rsidP="00505380">
      <w:pPr>
        <w:spacing w:before="120" w:after="60"/>
        <w:jc w:val="both"/>
        <w:rPr>
          <w:b/>
        </w:rPr>
      </w:pPr>
    </w:p>
    <w:p w14:paraId="6DF07FFC" w14:textId="3E6ADB49" w:rsidR="00904647" w:rsidRPr="00137D96" w:rsidRDefault="00904647" w:rsidP="00505380">
      <w:pPr>
        <w:spacing w:before="120" w:after="60"/>
        <w:rPr>
          <w:b/>
          <w:u w:val="single"/>
        </w:rPr>
      </w:pPr>
      <w:r w:rsidRPr="00137D96">
        <w:rPr>
          <w:b/>
          <w:u w:val="single"/>
        </w:rPr>
        <w:lastRenderedPageBreak/>
        <w:t xml:space="preserve">Poučení: </w:t>
      </w:r>
    </w:p>
    <w:p w14:paraId="246B595C" w14:textId="678708BF" w:rsidR="00904647" w:rsidRPr="00137D96" w:rsidRDefault="00904647" w:rsidP="00505380">
      <w:pPr>
        <w:spacing w:before="120" w:after="60"/>
        <w:jc w:val="both"/>
      </w:pPr>
      <w:r w:rsidRPr="00137D96">
        <w:t>Proti jakémukoli postupu zadavatele souvisejícímu se zadáváním veřejné zakázky je možné podat námitky ve smyslu ust. § 241 zákona o zadávání veřejných zakázek, pokud danému dodavateli hrozí nebo vznikla újma. Námitky musejí být doručeny do 15 dnů od doručení tohoto rozhodnutí. Námitky s</w:t>
      </w:r>
      <w:r w:rsidR="0042034D" w:rsidRPr="00137D96">
        <w:t xml:space="preserve">e podávají zástupci zadavatele či přímo zadavateli, </w:t>
      </w:r>
      <w:r w:rsidRPr="00137D96">
        <w:t xml:space="preserve">a to </w:t>
      </w:r>
      <w:r w:rsidR="0042034D" w:rsidRPr="00137D96">
        <w:t>v elektronické podobě</w:t>
      </w:r>
      <w:r w:rsidRPr="00137D96">
        <w:t xml:space="preserve"> – prostřednictvím profilu zadavatele, e-mailovou zprávou či do datové schránky. </w:t>
      </w:r>
    </w:p>
    <w:p w14:paraId="24DCAC5C" w14:textId="77777777" w:rsidR="00733E57" w:rsidRPr="00D5662D" w:rsidRDefault="00733E57" w:rsidP="00505380">
      <w:pPr>
        <w:spacing w:before="120" w:after="60"/>
        <w:ind w:left="4961"/>
        <w:jc w:val="center"/>
        <w:rPr>
          <w:sz w:val="20"/>
        </w:rPr>
      </w:pPr>
    </w:p>
    <w:p w14:paraId="24DCAC5D" w14:textId="77777777" w:rsidR="00733E57" w:rsidRDefault="00733E57" w:rsidP="00505380">
      <w:pPr>
        <w:spacing w:before="120" w:after="60"/>
        <w:rPr>
          <w:sz w:val="20"/>
        </w:rPr>
      </w:pPr>
    </w:p>
    <w:p w14:paraId="1CE25B18" w14:textId="77777777" w:rsidR="00372C8B" w:rsidRDefault="00372C8B" w:rsidP="00505380">
      <w:pPr>
        <w:spacing w:before="120" w:after="60"/>
        <w:rPr>
          <w:sz w:val="20"/>
        </w:rPr>
      </w:pPr>
    </w:p>
    <w:p w14:paraId="67A97DF9" w14:textId="77777777" w:rsidR="00372C8B" w:rsidRDefault="00372C8B" w:rsidP="00505380">
      <w:pPr>
        <w:spacing w:before="120" w:after="60"/>
        <w:rPr>
          <w:sz w:val="20"/>
        </w:rPr>
      </w:pPr>
    </w:p>
    <w:p w14:paraId="2A4216BF" w14:textId="77777777" w:rsidR="00904647" w:rsidRDefault="00904647" w:rsidP="00505380">
      <w:pPr>
        <w:spacing w:before="120" w:after="120"/>
        <w:ind w:left="4536"/>
        <w:jc w:val="center"/>
        <w:rPr>
          <w:sz w:val="20"/>
        </w:rPr>
      </w:pPr>
    </w:p>
    <w:p w14:paraId="24DCAC5E" w14:textId="3EB9B48D" w:rsidR="00B74930" w:rsidRPr="00204A80" w:rsidRDefault="00B74930" w:rsidP="00505380">
      <w:pPr>
        <w:spacing w:before="120" w:after="120"/>
        <w:ind w:left="4536"/>
        <w:jc w:val="center"/>
      </w:pPr>
      <w:r w:rsidRPr="00204A80">
        <w:t>za zadavatele</w:t>
      </w:r>
    </w:p>
    <w:p w14:paraId="24DCAC60" w14:textId="13320E2C" w:rsidR="00B74930" w:rsidRDefault="00D3570C" w:rsidP="00505380">
      <w:pPr>
        <w:spacing w:before="120" w:after="120"/>
        <w:ind w:left="4536"/>
        <w:jc w:val="center"/>
        <w:rPr>
          <w:b/>
        </w:rPr>
      </w:pPr>
      <w:r>
        <w:rPr>
          <w:b/>
        </w:rPr>
        <w:t>Ing. Tomáš Kolonečný</w:t>
      </w:r>
      <w:r w:rsidR="004F28D2" w:rsidRPr="00204A80">
        <w:rPr>
          <w:b/>
        </w:rPr>
        <w:t>, starosta</w:t>
      </w:r>
    </w:p>
    <w:p w14:paraId="419BD906" w14:textId="77777777" w:rsidR="00372C8B" w:rsidRDefault="00372C8B" w:rsidP="00505380">
      <w:pPr>
        <w:spacing w:before="120" w:after="120"/>
        <w:rPr>
          <w:b/>
        </w:rPr>
      </w:pPr>
    </w:p>
    <w:p w14:paraId="42B7B458" w14:textId="38CCA3C6" w:rsidR="00372C8B" w:rsidRDefault="00372C8B" w:rsidP="00505380">
      <w:pPr>
        <w:spacing w:before="120" w:after="60"/>
        <w:jc w:val="both"/>
      </w:pPr>
      <w:r w:rsidRPr="00372C8B">
        <w:t xml:space="preserve">Vyloučení účastníka zadávacího řízení bylo schváleno Radou města </w:t>
      </w:r>
      <w:r w:rsidR="00D3570C">
        <w:t>Šluknov</w:t>
      </w:r>
      <w:r w:rsidRPr="00372C8B">
        <w:t xml:space="preserve"> usnesením č. </w:t>
      </w:r>
      <w:r w:rsidR="001D5ADF">
        <w:t>22</w:t>
      </w:r>
      <w:r w:rsidR="00032358">
        <w:t xml:space="preserve">/68R/2025 </w:t>
      </w:r>
      <w:r w:rsidRPr="00372C8B">
        <w:t xml:space="preserve">ze dne </w:t>
      </w:r>
      <w:r w:rsidR="009163BF" w:rsidRPr="00032358">
        <w:t>9. 4.</w:t>
      </w:r>
      <w:r w:rsidR="009163BF">
        <w:t xml:space="preserve"> 2025</w:t>
      </w:r>
    </w:p>
    <w:p w14:paraId="72585B69" w14:textId="77777777" w:rsidR="00372C8B" w:rsidRPr="00372C8B" w:rsidRDefault="00372C8B" w:rsidP="00505380">
      <w:pPr>
        <w:spacing w:before="120" w:after="120"/>
        <w:rPr>
          <w:b/>
        </w:rPr>
      </w:pPr>
    </w:p>
    <w:sectPr w:rsidR="00372C8B" w:rsidRPr="00372C8B" w:rsidSect="00B74930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43776" w14:textId="77777777" w:rsidR="00654940" w:rsidRDefault="00654940" w:rsidP="001F136E">
      <w:pPr>
        <w:spacing w:after="0" w:line="240" w:lineRule="auto"/>
      </w:pPr>
      <w:r>
        <w:separator/>
      </w:r>
    </w:p>
  </w:endnote>
  <w:endnote w:type="continuationSeparator" w:id="0">
    <w:p w14:paraId="2CE92701" w14:textId="77777777" w:rsidR="00654940" w:rsidRDefault="00654940" w:rsidP="001F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176817"/>
      <w:docPartObj>
        <w:docPartGallery w:val="Page Numbers (Bottom of Page)"/>
        <w:docPartUnique/>
      </w:docPartObj>
    </w:sdtPr>
    <w:sdtContent>
      <w:p w14:paraId="24DCAC65" w14:textId="77777777" w:rsidR="00904647" w:rsidRDefault="009046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994">
          <w:rPr>
            <w:noProof/>
          </w:rPr>
          <w:t>7</w:t>
        </w:r>
        <w:r>
          <w:fldChar w:fldCharType="end"/>
        </w:r>
      </w:p>
    </w:sdtContent>
  </w:sdt>
  <w:p w14:paraId="24DCAC66" w14:textId="77777777" w:rsidR="00904647" w:rsidRDefault="009046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D8567" w14:textId="77777777" w:rsidR="00654940" w:rsidRDefault="00654940" w:rsidP="001F136E">
      <w:pPr>
        <w:spacing w:after="0" w:line="240" w:lineRule="auto"/>
      </w:pPr>
      <w:r>
        <w:separator/>
      </w:r>
    </w:p>
  </w:footnote>
  <w:footnote w:type="continuationSeparator" w:id="0">
    <w:p w14:paraId="4B03A391" w14:textId="77777777" w:rsidR="00654940" w:rsidRDefault="00654940" w:rsidP="001F1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828CA"/>
    <w:multiLevelType w:val="hybridMultilevel"/>
    <w:tmpl w:val="EBBE6CC4"/>
    <w:lvl w:ilvl="0" w:tplc="A22C255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2A7DEA"/>
    <w:multiLevelType w:val="hybridMultilevel"/>
    <w:tmpl w:val="C9B26166"/>
    <w:lvl w:ilvl="0" w:tplc="91C2536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54EB"/>
    <w:multiLevelType w:val="hybridMultilevel"/>
    <w:tmpl w:val="12E082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6178"/>
    <w:multiLevelType w:val="hybridMultilevel"/>
    <w:tmpl w:val="1DDE2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34DB2"/>
    <w:multiLevelType w:val="hybridMultilevel"/>
    <w:tmpl w:val="BBE82756"/>
    <w:lvl w:ilvl="0" w:tplc="A22C255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324821"/>
    <w:multiLevelType w:val="hybridMultilevel"/>
    <w:tmpl w:val="BBB49F7C"/>
    <w:lvl w:ilvl="0" w:tplc="0405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3FE160AB"/>
    <w:multiLevelType w:val="hybridMultilevel"/>
    <w:tmpl w:val="882A1A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80BCB"/>
    <w:multiLevelType w:val="hybridMultilevel"/>
    <w:tmpl w:val="307ED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05DB0"/>
    <w:multiLevelType w:val="hybridMultilevel"/>
    <w:tmpl w:val="B2C6D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539AB"/>
    <w:multiLevelType w:val="hybridMultilevel"/>
    <w:tmpl w:val="A3F2EE70"/>
    <w:lvl w:ilvl="0" w:tplc="DCA2E4E4">
      <w:start w:val="3"/>
      <w:numFmt w:val="bullet"/>
      <w:lvlText w:val="-"/>
      <w:lvlJc w:val="left"/>
      <w:pPr>
        <w:ind w:left="1764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0" w15:restartNumberingAfterBreak="0">
    <w:nsid w:val="7098527D"/>
    <w:multiLevelType w:val="hybridMultilevel"/>
    <w:tmpl w:val="94E6E3AC"/>
    <w:lvl w:ilvl="0" w:tplc="A22C255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A6965"/>
    <w:multiLevelType w:val="hybridMultilevel"/>
    <w:tmpl w:val="E070E78C"/>
    <w:lvl w:ilvl="0" w:tplc="70DE93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01646">
    <w:abstractNumId w:val="1"/>
  </w:num>
  <w:num w:numId="2" w16cid:durableId="1419520284">
    <w:abstractNumId w:val="8"/>
  </w:num>
  <w:num w:numId="3" w16cid:durableId="1968583046">
    <w:abstractNumId w:val="7"/>
  </w:num>
  <w:num w:numId="4" w16cid:durableId="291524746">
    <w:abstractNumId w:val="0"/>
  </w:num>
  <w:num w:numId="5" w16cid:durableId="675960461">
    <w:abstractNumId w:val="10"/>
  </w:num>
  <w:num w:numId="6" w16cid:durableId="1126393981">
    <w:abstractNumId w:val="4"/>
  </w:num>
  <w:num w:numId="7" w16cid:durableId="1494419523">
    <w:abstractNumId w:val="3"/>
  </w:num>
  <w:num w:numId="8" w16cid:durableId="1769308093">
    <w:abstractNumId w:val="2"/>
  </w:num>
  <w:num w:numId="9" w16cid:durableId="740563656">
    <w:abstractNumId w:val="5"/>
  </w:num>
  <w:num w:numId="10" w16cid:durableId="347945104">
    <w:abstractNumId w:val="6"/>
  </w:num>
  <w:num w:numId="11" w16cid:durableId="1529223824">
    <w:abstractNumId w:val="9"/>
  </w:num>
  <w:num w:numId="12" w16cid:durableId="1696736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EC"/>
    <w:rsid w:val="000039B0"/>
    <w:rsid w:val="00007F4F"/>
    <w:rsid w:val="000117A3"/>
    <w:rsid w:val="000143C2"/>
    <w:rsid w:val="0001534D"/>
    <w:rsid w:val="00016C4B"/>
    <w:rsid w:val="00017361"/>
    <w:rsid w:val="0001750D"/>
    <w:rsid w:val="00032358"/>
    <w:rsid w:val="0003310B"/>
    <w:rsid w:val="00034EE8"/>
    <w:rsid w:val="0003678D"/>
    <w:rsid w:val="00054A2A"/>
    <w:rsid w:val="00055997"/>
    <w:rsid w:val="00062465"/>
    <w:rsid w:val="000624D2"/>
    <w:rsid w:val="000642E5"/>
    <w:rsid w:val="0006704B"/>
    <w:rsid w:val="000674C1"/>
    <w:rsid w:val="00082CD3"/>
    <w:rsid w:val="00083607"/>
    <w:rsid w:val="000C1289"/>
    <w:rsid w:val="000C192F"/>
    <w:rsid w:val="000C3666"/>
    <w:rsid w:val="000C6367"/>
    <w:rsid w:val="000D2FDF"/>
    <w:rsid w:val="000D5CF5"/>
    <w:rsid w:val="000D6DAF"/>
    <w:rsid w:val="000E3A38"/>
    <w:rsid w:val="00102A05"/>
    <w:rsid w:val="00103C9D"/>
    <w:rsid w:val="001100EF"/>
    <w:rsid w:val="00110FDD"/>
    <w:rsid w:val="00111BFA"/>
    <w:rsid w:val="00117F06"/>
    <w:rsid w:val="00131BAA"/>
    <w:rsid w:val="00137A18"/>
    <w:rsid w:val="00137C10"/>
    <w:rsid w:val="00137D96"/>
    <w:rsid w:val="00150274"/>
    <w:rsid w:val="0015038D"/>
    <w:rsid w:val="00150C89"/>
    <w:rsid w:val="001525D9"/>
    <w:rsid w:val="00152F5E"/>
    <w:rsid w:val="0016281B"/>
    <w:rsid w:val="0016586B"/>
    <w:rsid w:val="00170478"/>
    <w:rsid w:val="0017262C"/>
    <w:rsid w:val="00177C90"/>
    <w:rsid w:val="00181FD7"/>
    <w:rsid w:val="001957C8"/>
    <w:rsid w:val="001973F7"/>
    <w:rsid w:val="001A3814"/>
    <w:rsid w:val="001A5A6D"/>
    <w:rsid w:val="001A7A01"/>
    <w:rsid w:val="001A7E03"/>
    <w:rsid w:val="001C2059"/>
    <w:rsid w:val="001C3890"/>
    <w:rsid w:val="001C6A38"/>
    <w:rsid w:val="001C70D9"/>
    <w:rsid w:val="001D5ADF"/>
    <w:rsid w:val="001E1341"/>
    <w:rsid w:val="001E2F87"/>
    <w:rsid w:val="001E3E15"/>
    <w:rsid w:val="001E591A"/>
    <w:rsid w:val="001F136E"/>
    <w:rsid w:val="001F1394"/>
    <w:rsid w:val="001F1BF8"/>
    <w:rsid w:val="001F1CFC"/>
    <w:rsid w:val="001F2AEC"/>
    <w:rsid w:val="001F35A3"/>
    <w:rsid w:val="001F5609"/>
    <w:rsid w:val="00202E02"/>
    <w:rsid w:val="00204A80"/>
    <w:rsid w:val="00207650"/>
    <w:rsid w:val="0020782C"/>
    <w:rsid w:val="00214227"/>
    <w:rsid w:val="002150B9"/>
    <w:rsid w:val="0021528C"/>
    <w:rsid w:val="00215D15"/>
    <w:rsid w:val="002161E5"/>
    <w:rsid w:val="00223126"/>
    <w:rsid w:val="00232DD1"/>
    <w:rsid w:val="00234DA3"/>
    <w:rsid w:val="00277A68"/>
    <w:rsid w:val="00280F7B"/>
    <w:rsid w:val="002857D0"/>
    <w:rsid w:val="00291D5A"/>
    <w:rsid w:val="00295E1C"/>
    <w:rsid w:val="002A6646"/>
    <w:rsid w:val="002A6C42"/>
    <w:rsid w:val="002B43B7"/>
    <w:rsid w:val="002B450D"/>
    <w:rsid w:val="002B7C5D"/>
    <w:rsid w:val="002C42C0"/>
    <w:rsid w:val="002C63D8"/>
    <w:rsid w:val="002D03F6"/>
    <w:rsid w:val="002D1502"/>
    <w:rsid w:val="002D1859"/>
    <w:rsid w:val="002F0BA7"/>
    <w:rsid w:val="00310173"/>
    <w:rsid w:val="00310521"/>
    <w:rsid w:val="003129FA"/>
    <w:rsid w:val="00314B02"/>
    <w:rsid w:val="00315212"/>
    <w:rsid w:val="003214CA"/>
    <w:rsid w:val="003214E8"/>
    <w:rsid w:val="00330DD9"/>
    <w:rsid w:val="003312C3"/>
    <w:rsid w:val="0033388C"/>
    <w:rsid w:val="00346586"/>
    <w:rsid w:val="00346A06"/>
    <w:rsid w:val="00347B0A"/>
    <w:rsid w:val="00347E64"/>
    <w:rsid w:val="00351344"/>
    <w:rsid w:val="0035192A"/>
    <w:rsid w:val="00354055"/>
    <w:rsid w:val="0036185E"/>
    <w:rsid w:val="0036203A"/>
    <w:rsid w:val="00367457"/>
    <w:rsid w:val="00372C8B"/>
    <w:rsid w:val="003750D8"/>
    <w:rsid w:val="00376D64"/>
    <w:rsid w:val="00381D97"/>
    <w:rsid w:val="00382625"/>
    <w:rsid w:val="003A3201"/>
    <w:rsid w:val="003A7565"/>
    <w:rsid w:val="003B069C"/>
    <w:rsid w:val="003B099B"/>
    <w:rsid w:val="003C1A1F"/>
    <w:rsid w:val="003C241E"/>
    <w:rsid w:val="003C4361"/>
    <w:rsid w:val="003C6F42"/>
    <w:rsid w:val="003C71D9"/>
    <w:rsid w:val="003D23D2"/>
    <w:rsid w:val="003D5786"/>
    <w:rsid w:val="003D67EB"/>
    <w:rsid w:val="003E380D"/>
    <w:rsid w:val="003E4DA0"/>
    <w:rsid w:val="003F0D1F"/>
    <w:rsid w:val="003F2D05"/>
    <w:rsid w:val="003F37C7"/>
    <w:rsid w:val="003F3A7A"/>
    <w:rsid w:val="003F418E"/>
    <w:rsid w:val="00404811"/>
    <w:rsid w:val="00412EFC"/>
    <w:rsid w:val="00412F9B"/>
    <w:rsid w:val="0041604E"/>
    <w:rsid w:val="00417E91"/>
    <w:rsid w:val="0042034D"/>
    <w:rsid w:val="00424037"/>
    <w:rsid w:val="0042605B"/>
    <w:rsid w:val="00427E9B"/>
    <w:rsid w:val="00431357"/>
    <w:rsid w:val="00440B42"/>
    <w:rsid w:val="00443476"/>
    <w:rsid w:val="004438ED"/>
    <w:rsid w:val="00443F06"/>
    <w:rsid w:val="004500D5"/>
    <w:rsid w:val="004528A7"/>
    <w:rsid w:val="00453FD0"/>
    <w:rsid w:val="00454B30"/>
    <w:rsid w:val="004640A8"/>
    <w:rsid w:val="00464BF4"/>
    <w:rsid w:val="0047566E"/>
    <w:rsid w:val="00476F5B"/>
    <w:rsid w:val="004772A6"/>
    <w:rsid w:val="00480866"/>
    <w:rsid w:val="00483520"/>
    <w:rsid w:val="00483DB6"/>
    <w:rsid w:val="004901EE"/>
    <w:rsid w:val="00491D97"/>
    <w:rsid w:val="00492212"/>
    <w:rsid w:val="00492798"/>
    <w:rsid w:val="0049466D"/>
    <w:rsid w:val="004948E5"/>
    <w:rsid w:val="004A4CDF"/>
    <w:rsid w:val="004B027B"/>
    <w:rsid w:val="004B08E9"/>
    <w:rsid w:val="004B1CAF"/>
    <w:rsid w:val="004B2489"/>
    <w:rsid w:val="004B2566"/>
    <w:rsid w:val="004B55DD"/>
    <w:rsid w:val="004B781F"/>
    <w:rsid w:val="004C0D6D"/>
    <w:rsid w:val="004D28F4"/>
    <w:rsid w:val="004D3AA4"/>
    <w:rsid w:val="004D5DFD"/>
    <w:rsid w:val="004D6ECD"/>
    <w:rsid w:val="004D72DD"/>
    <w:rsid w:val="004E4AB2"/>
    <w:rsid w:val="004E51AE"/>
    <w:rsid w:val="004E675D"/>
    <w:rsid w:val="004F28D2"/>
    <w:rsid w:val="004F2A10"/>
    <w:rsid w:val="00505380"/>
    <w:rsid w:val="00507003"/>
    <w:rsid w:val="00511CD2"/>
    <w:rsid w:val="005124C1"/>
    <w:rsid w:val="005247DC"/>
    <w:rsid w:val="00537728"/>
    <w:rsid w:val="00541FFF"/>
    <w:rsid w:val="00542189"/>
    <w:rsid w:val="00562BDB"/>
    <w:rsid w:val="00572A80"/>
    <w:rsid w:val="0057421E"/>
    <w:rsid w:val="00576EBC"/>
    <w:rsid w:val="00577BB7"/>
    <w:rsid w:val="005807AE"/>
    <w:rsid w:val="00583B4B"/>
    <w:rsid w:val="005841E4"/>
    <w:rsid w:val="00596AED"/>
    <w:rsid w:val="005A0016"/>
    <w:rsid w:val="005B3013"/>
    <w:rsid w:val="005B3895"/>
    <w:rsid w:val="005B699B"/>
    <w:rsid w:val="005C203F"/>
    <w:rsid w:val="005C4688"/>
    <w:rsid w:val="005C4C51"/>
    <w:rsid w:val="005C5EE9"/>
    <w:rsid w:val="005C78A8"/>
    <w:rsid w:val="005D066D"/>
    <w:rsid w:val="005D3987"/>
    <w:rsid w:val="005E1708"/>
    <w:rsid w:val="005E35EC"/>
    <w:rsid w:val="005E5FA2"/>
    <w:rsid w:val="005F10EB"/>
    <w:rsid w:val="005F4798"/>
    <w:rsid w:val="00606261"/>
    <w:rsid w:val="00614C73"/>
    <w:rsid w:val="00615E10"/>
    <w:rsid w:val="0061623F"/>
    <w:rsid w:val="00617F09"/>
    <w:rsid w:val="00621427"/>
    <w:rsid w:val="0062218B"/>
    <w:rsid w:val="00622B34"/>
    <w:rsid w:val="006344C4"/>
    <w:rsid w:val="00637366"/>
    <w:rsid w:val="00637C8C"/>
    <w:rsid w:val="00643F41"/>
    <w:rsid w:val="00652B62"/>
    <w:rsid w:val="00654940"/>
    <w:rsid w:val="00657138"/>
    <w:rsid w:val="00657B0C"/>
    <w:rsid w:val="0066146C"/>
    <w:rsid w:val="00661967"/>
    <w:rsid w:val="0066312B"/>
    <w:rsid w:val="00664F20"/>
    <w:rsid w:val="0066518C"/>
    <w:rsid w:val="00685296"/>
    <w:rsid w:val="00685D71"/>
    <w:rsid w:val="006909C7"/>
    <w:rsid w:val="0069107E"/>
    <w:rsid w:val="00696E51"/>
    <w:rsid w:val="006A4827"/>
    <w:rsid w:val="006A5759"/>
    <w:rsid w:val="006A63C2"/>
    <w:rsid w:val="006B52AC"/>
    <w:rsid w:val="006B601D"/>
    <w:rsid w:val="006C1AFD"/>
    <w:rsid w:val="006C42A9"/>
    <w:rsid w:val="006D0B38"/>
    <w:rsid w:val="006D2853"/>
    <w:rsid w:val="006D4803"/>
    <w:rsid w:val="006D4E60"/>
    <w:rsid w:val="006D543B"/>
    <w:rsid w:val="006D587F"/>
    <w:rsid w:val="006D5A5C"/>
    <w:rsid w:val="006E1D10"/>
    <w:rsid w:val="006E2689"/>
    <w:rsid w:val="006E35C5"/>
    <w:rsid w:val="006E3E7C"/>
    <w:rsid w:val="006F25EA"/>
    <w:rsid w:val="006F50E3"/>
    <w:rsid w:val="006F6C19"/>
    <w:rsid w:val="0070150F"/>
    <w:rsid w:val="00703E8F"/>
    <w:rsid w:val="0070764B"/>
    <w:rsid w:val="00722720"/>
    <w:rsid w:val="00723DCE"/>
    <w:rsid w:val="00725201"/>
    <w:rsid w:val="0072622D"/>
    <w:rsid w:val="00732685"/>
    <w:rsid w:val="00733134"/>
    <w:rsid w:val="00733E57"/>
    <w:rsid w:val="007417E1"/>
    <w:rsid w:val="007462FF"/>
    <w:rsid w:val="0074730E"/>
    <w:rsid w:val="00754AF1"/>
    <w:rsid w:val="00754C58"/>
    <w:rsid w:val="007552AD"/>
    <w:rsid w:val="00766017"/>
    <w:rsid w:val="00772247"/>
    <w:rsid w:val="00773A60"/>
    <w:rsid w:val="007809BC"/>
    <w:rsid w:val="0078421C"/>
    <w:rsid w:val="0078492F"/>
    <w:rsid w:val="0079727E"/>
    <w:rsid w:val="007A297B"/>
    <w:rsid w:val="007A7585"/>
    <w:rsid w:val="007B700F"/>
    <w:rsid w:val="007B758F"/>
    <w:rsid w:val="007C102B"/>
    <w:rsid w:val="007C4403"/>
    <w:rsid w:val="007C6005"/>
    <w:rsid w:val="007C6E22"/>
    <w:rsid w:val="00807092"/>
    <w:rsid w:val="008076B9"/>
    <w:rsid w:val="008117B9"/>
    <w:rsid w:val="0081374E"/>
    <w:rsid w:val="0081447F"/>
    <w:rsid w:val="00814F82"/>
    <w:rsid w:val="00816ECA"/>
    <w:rsid w:val="008202FF"/>
    <w:rsid w:val="008210C5"/>
    <w:rsid w:val="00830FAB"/>
    <w:rsid w:val="00834CAB"/>
    <w:rsid w:val="0083756A"/>
    <w:rsid w:val="008433EF"/>
    <w:rsid w:val="0084599E"/>
    <w:rsid w:val="00845BD0"/>
    <w:rsid w:val="00850AD6"/>
    <w:rsid w:val="008540F9"/>
    <w:rsid w:val="00854780"/>
    <w:rsid w:val="008576F7"/>
    <w:rsid w:val="008857C9"/>
    <w:rsid w:val="008863B5"/>
    <w:rsid w:val="00886AF5"/>
    <w:rsid w:val="00891ABB"/>
    <w:rsid w:val="008A1831"/>
    <w:rsid w:val="008A55A1"/>
    <w:rsid w:val="008A5DBC"/>
    <w:rsid w:val="008B276B"/>
    <w:rsid w:val="008B2B19"/>
    <w:rsid w:val="008B2B6C"/>
    <w:rsid w:val="008B37AF"/>
    <w:rsid w:val="008C26B2"/>
    <w:rsid w:val="008C3421"/>
    <w:rsid w:val="008C4D01"/>
    <w:rsid w:val="008C63D0"/>
    <w:rsid w:val="008C7B01"/>
    <w:rsid w:val="008D5503"/>
    <w:rsid w:val="008E5201"/>
    <w:rsid w:val="008F0594"/>
    <w:rsid w:val="008F2D21"/>
    <w:rsid w:val="008F75E0"/>
    <w:rsid w:val="00904647"/>
    <w:rsid w:val="0090477C"/>
    <w:rsid w:val="00905838"/>
    <w:rsid w:val="009163BF"/>
    <w:rsid w:val="0092269F"/>
    <w:rsid w:val="00942B1C"/>
    <w:rsid w:val="009466AE"/>
    <w:rsid w:val="0094736E"/>
    <w:rsid w:val="00970DD9"/>
    <w:rsid w:val="00987600"/>
    <w:rsid w:val="00990778"/>
    <w:rsid w:val="009916A2"/>
    <w:rsid w:val="00994054"/>
    <w:rsid w:val="009942A7"/>
    <w:rsid w:val="009976CE"/>
    <w:rsid w:val="009A05C7"/>
    <w:rsid w:val="009C1EAB"/>
    <w:rsid w:val="009C261A"/>
    <w:rsid w:val="009C540A"/>
    <w:rsid w:val="009D130C"/>
    <w:rsid w:val="009D1485"/>
    <w:rsid w:val="009D23A0"/>
    <w:rsid w:val="009E2547"/>
    <w:rsid w:val="009E512B"/>
    <w:rsid w:val="009E5622"/>
    <w:rsid w:val="009E71A3"/>
    <w:rsid w:val="009E7C4B"/>
    <w:rsid w:val="009E7D63"/>
    <w:rsid w:val="009F3464"/>
    <w:rsid w:val="009F3582"/>
    <w:rsid w:val="00A05F8B"/>
    <w:rsid w:val="00A11201"/>
    <w:rsid w:val="00A146EC"/>
    <w:rsid w:val="00A237B2"/>
    <w:rsid w:val="00A27890"/>
    <w:rsid w:val="00A359C8"/>
    <w:rsid w:val="00A35E4A"/>
    <w:rsid w:val="00A41BE4"/>
    <w:rsid w:val="00A5684E"/>
    <w:rsid w:val="00A56CCD"/>
    <w:rsid w:val="00A61B51"/>
    <w:rsid w:val="00A716B2"/>
    <w:rsid w:val="00A71C6A"/>
    <w:rsid w:val="00A76882"/>
    <w:rsid w:val="00A82072"/>
    <w:rsid w:val="00A91999"/>
    <w:rsid w:val="00AA0AF8"/>
    <w:rsid w:val="00AA515A"/>
    <w:rsid w:val="00AA5914"/>
    <w:rsid w:val="00AB0DC9"/>
    <w:rsid w:val="00AB59D1"/>
    <w:rsid w:val="00AC54B0"/>
    <w:rsid w:val="00AD0A6E"/>
    <w:rsid w:val="00AD0E35"/>
    <w:rsid w:val="00AD4E5A"/>
    <w:rsid w:val="00AF1206"/>
    <w:rsid w:val="00AF4C2C"/>
    <w:rsid w:val="00AF5A23"/>
    <w:rsid w:val="00AF696B"/>
    <w:rsid w:val="00AF76E3"/>
    <w:rsid w:val="00B03CC9"/>
    <w:rsid w:val="00B04EF6"/>
    <w:rsid w:val="00B074E5"/>
    <w:rsid w:val="00B07C4B"/>
    <w:rsid w:val="00B10303"/>
    <w:rsid w:val="00B13778"/>
    <w:rsid w:val="00B20E47"/>
    <w:rsid w:val="00B24F7B"/>
    <w:rsid w:val="00B25A06"/>
    <w:rsid w:val="00B2708B"/>
    <w:rsid w:val="00B302E1"/>
    <w:rsid w:val="00B36B79"/>
    <w:rsid w:val="00B37C50"/>
    <w:rsid w:val="00B5030E"/>
    <w:rsid w:val="00B51DB8"/>
    <w:rsid w:val="00B51EE4"/>
    <w:rsid w:val="00B5362E"/>
    <w:rsid w:val="00B56E9E"/>
    <w:rsid w:val="00B65BD3"/>
    <w:rsid w:val="00B7295F"/>
    <w:rsid w:val="00B72D90"/>
    <w:rsid w:val="00B74930"/>
    <w:rsid w:val="00B82BB6"/>
    <w:rsid w:val="00B86B76"/>
    <w:rsid w:val="00B9156C"/>
    <w:rsid w:val="00B9464E"/>
    <w:rsid w:val="00B97D56"/>
    <w:rsid w:val="00BA18B5"/>
    <w:rsid w:val="00BA76A2"/>
    <w:rsid w:val="00BB001E"/>
    <w:rsid w:val="00BC02F2"/>
    <w:rsid w:val="00BC68E5"/>
    <w:rsid w:val="00BD764B"/>
    <w:rsid w:val="00BF2163"/>
    <w:rsid w:val="00C11852"/>
    <w:rsid w:val="00C11EA8"/>
    <w:rsid w:val="00C14B25"/>
    <w:rsid w:val="00C15E72"/>
    <w:rsid w:val="00C16144"/>
    <w:rsid w:val="00C32B7D"/>
    <w:rsid w:val="00C3453B"/>
    <w:rsid w:val="00C3545F"/>
    <w:rsid w:val="00C521F4"/>
    <w:rsid w:val="00C538ED"/>
    <w:rsid w:val="00C55201"/>
    <w:rsid w:val="00C62243"/>
    <w:rsid w:val="00C662DA"/>
    <w:rsid w:val="00C70301"/>
    <w:rsid w:val="00C7135C"/>
    <w:rsid w:val="00C72959"/>
    <w:rsid w:val="00C769E3"/>
    <w:rsid w:val="00C81F21"/>
    <w:rsid w:val="00C8264D"/>
    <w:rsid w:val="00C83D2A"/>
    <w:rsid w:val="00C843CE"/>
    <w:rsid w:val="00C87172"/>
    <w:rsid w:val="00C907DF"/>
    <w:rsid w:val="00C911D6"/>
    <w:rsid w:val="00C91A4C"/>
    <w:rsid w:val="00C95086"/>
    <w:rsid w:val="00CA4740"/>
    <w:rsid w:val="00CA5FA0"/>
    <w:rsid w:val="00CA7276"/>
    <w:rsid w:val="00CB3538"/>
    <w:rsid w:val="00CB4E83"/>
    <w:rsid w:val="00CC0A98"/>
    <w:rsid w:val="00CC54A1"/>
    <w:rsid w:val="00CC781F"/>
    <w:rsid w:val="00CD0794"/>
    <w:rsid w:val="00CD16DF"/>
    <w:rsid w:val="00CD46B5"/>
    <w:rsid w:val="00CE1695"/>
    <w:rsid w:val="00CE4BAF"/>
    <w:rsid w:val="00CE4F23"/>
    <w:rsid w:val="00CE604C"/>
    <w:rsid w:val="00CF37B4"/>
    <w:rsid w:val="00CF5A72"/>
    <w:rsid w:val="00D02994"/>
    <w:rsid w:val="00D0552D"/>
    <w:rsid w:val="00D14F93"/>
    <w:rsid w:val="00D2175F"/>
    <w:rsid w:val="00D25F3A"/>
    <w:rsid w:val="00D26A1F"/>
    <w:rsid w:val="00D3036E"/>
    <w:rsid w:val="00D3570C"/>
    <w:rsid w:val="00D42012"/>
    <w:rsid w:val="00D43CFB"/>
    <w:rsid w:val="00D515D9"/>
    <w:rsid w:val="00D54D97"/>
    <w:rsid w:val="00D56021"/>
    <w:rsid w:val="00D5662D"/>
    <w:rsid w:val="00D65E72"/>
    <w:rsid w:val="00D67D5B"/>
    <w:rsid w:val="00D73C73"/>
    <w:rsid w:val="00D80115"/>
    <w:rsid w:val="00D863BD"/>
    <w:rsid w:val="00D90BF4"/>
    <w:rsid w:val="00D92350"/>
    <w:rsid w:val="00D96BD4"/>
    <w:rsid w:val="00D97AB3"/>
    <w:rsid w:val="00DA15D7"/>
    <w:rsid w:val="00DA6F26"/>
    <w:rsid w:val="00DB1ADD"/>
    <w:rsid w:val="00DB1DB3"/>
    <w:rsid w:val="00DB257D"/>
    <w:rsid w:val="00DC3A60"/>
    <w:rsid w:val="00DC60C3"/>
    <w:rsid w:val="00DD1FBC"/>
    <w:rsid w:val="00DD5ED4"/>
    <w:rsid w:val="00DE6267"/>
    <w:rsid w:val="00DF2B4F"/>
    <w:rsid w:val="00E07920"/>
    <w:rsid w:val="00E11926"/>
    <w:rsid w:val="00E11FBD"/>
    <w:rsid w:val="00E168EC"/>
    <w:rsid w:val="00E23A86"/>
    <w:rsid w:val="00E26BB3"/>
    <w:rsid w:val="00E317E9"/>
    <w:rsid w:val="00E32274"/>
    <w:rsid w:val="00E362F8"/>
    <w:rsid w:val="00E41335"/>
    <w:rsid w:val="00E41A09"/>
    <w:rsid w:val="00E42AD0"/>
    <w:rsid w:val="00E431C0"/>
    <w:rsid w:val="00E4585C"/>
    <w:rsid w:val="00E57080"/>
    <w:rsid w:val="00E62DE8"/>
    <w:rsid w:val="00E64353"/>
    <w:rsid w:val="00E65A1A"/>
    <w:rsid w:val="00E66BB0"/>
    <w:rsid w:val="00E67191"/>
    <w:rsid w:val="00E71CBD"/>
    <w:rsid w:val="00E94108"/>
    <w:rsid w:val="00E944A6"/>
    <w:rsid w:val="00E9736D"/>
    <w:rsid w:val="00E97EA5"/>
    <w:rsid w:val="00EA5334"/>
    <w:rsid w:val="00EB4C28"/>
    <w:rsid w:val="00EB615D"/>
    <w:rsid w:val="00EC2B6F"/>
    <w:rsid w:val="00EC5858"/>
    <w:rsid w:val="00ED06E9"/>
    <w:rsid w:val="00EE417C"/>
    <w:rsid w:val="00EE47F4"/>
    <w:rsid w:val="00EF3C07"/>
    <w:rsid w:val="00F04258"/>
    <w:rsid w:val="00F07949"/>
    <w:rsid w:val="00F121D0"/>
    <w:rsid w:val="00F1349D"/>
    <w:rsid w:val="00F17151"/>
    <w:rsid w:val="00F20F8C"/>
    <w:rsid w:val="00F243C8"/>
    <w:rsid w:val="00F24D8E"/>
    <w:rsid w:val="00F25C89"/>
    <w:rsid w:val="00F27A3D"/>
    <w:rsid w:val="00F35CD2"/>
    <w:rsid w:val="00F41836"/>
    <w:rsid w:val="00F42FE9"/>
    <w:rsid w:val="00F45F5F"/>
    <w:rsid w:val="00F536E1"/>
    <w:rsid w:val="00F560D6"/>
    <w:rsid w:val="00F66BE7"/>
    <w:rsid w:val="00F816C5"/>
    <w:rsid w:val="00F90542"/>
    <w:rsid w:val="00F944DC"/>
    <w:rsid w:val="00F97AA5"/>
    <w:rsid w:val="00FA2BDF"/>
    <w:rsid w:val="00FA5330"/>
    <w:rsid w:val="00FB0084"/>
    <w:rsid w:val="00FB1DB7"/>
    <w:rsid w:val="00FC19EA"/>
    <w:rsid w:val="00FC6EAC"/>
    <w:rsid w:val="00FD5EE4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AC27"/>
  <w15:chartTrackingRefBased/>
  <w15:docId w15:val="{F2975D1C-5E37-4628-A81A-3E8E0728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5EC"/>
    <w:pPr>
      <w:spacing w:after="200" w:line="276" w:lineRule="auto"/>
    </w:pPr>
    <w:rPr>
      <w:rFonts w:ascii="Palatino Linotype" w:hAnsi="Palatino Linotype"/>
    </w:rPr>
  </w:style>
  <w:style w:type="paragraph" w:styleId="Nadpis1">
    <w:name w:val="heading 1"/>
    <w:basedOn w:val="Normln"/>
    <w:next w:val="Normln"/>
    <w:link w:val="Nadpis1Char"/>
    <w:uiPriority w:val="9"/>
    <w:qFormat/>
    <w:rsid w:val="005E35EC"/>
    <w:pPr>
      <w:spacing w:before="840" w:after="600"/>
      <w:jc w:val="center"/>
      <w:outlineLvl w:val="0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35EC"/>
    <w:rPr>
      <w:rFonts w:ascii="Palatino Linotype" w:hAnsi="Palatino Linotype"/>
      <w:b/>
      <w:caps/>
      <w:sz w:val="28"/>
    </w:rPr>
  </w:style>
  <w:style w:type="table" w:styleId="Mkatabulky">
    <w:name w:val="Table Grid"/>
    <w:basedOn w:val="Normlntabulka"/>
    <w:uiPriority w:val="59"/>
    <w:rsid w:val="005E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5E35EC"/>
    <w:pPr>
      <w:spacing w:after="0" w:line="240" w:lineRule="auto"/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5E35EC"/>
    <w:rPr>
      <w:rFonts w:ascii="Palatino Linotype" w:hAnsi="Palatino Linotype"/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B7493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F1B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F1BF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F1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36E"/>
    <w:rPr>
      <w:rFonts w:ascii="Palatino Linotype" w:hAnsi="Palatino Linotype"/>
    </w:rPr>
  </w:style>
  <w:style w:type="paragraph" w:styleId="Zpat">
    <w:name w:val="footer"/>
    <w:basedOn w:val="Normln"/>
    <w:link w:val="ZpatChar"/>
    <w:uiPriority w:val="99"/>
    <w:unhideWhenUsed/>
    <w:rsid w:val="001F1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36E"/>
    <w:rPr>
      <w:rFonts w:ascii="Palatino Linotype" w:hAnsi="Palatino Linotype"/>
    </w:rPr>
  </w:style>
  <w:style w:type="character" w:styleId="Odkaznakoment">
    <w:name w:val="annotation reference"/>
    <w:basedOn w:val="Standardnpsmoodstavce"/>
    <w:uiPriority w:val="99"/>
    <w:semiHidden/>
    <w:unhideWhenUsed/>
    <w:rsid w:val="00376D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D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D64"/>
    <w:rPr>
      <w:rFonts w:ascii="Palatino Linotype" w:hAnsi="Palatino Linotyp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D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D64"/>
    <w:rPr>
      <w:rFonts w:ascii="Palatino Linotype" w:hAnsi="Palatino Linotyp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D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28D2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346A06"/>
    <w:pPr>
      <w:ind w:left="720"/>
      <w:contextualSpacing/>
    </w:pPr>
  </w:style>
  <w:style w:type="character" w:customStyle="1" w:styleId="OdstavecseseznamemChar">
    <w:name w:val="Odstavec se seznamem Char"/>
    <w:aliases w:val="Datum_ Char"/>
    <w:link w:val="Odstavecseseznamem"/>
    <w:uiPriority w:val="34"/>
    <w:rsid w:val="00622B34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7F5D17D8124985392A84E3E8F0BE" ma:contentTypeVersion="20" ma:contentTypeDescription="Vytvoří nový dokument" ma:contentTypeScope="" ma:versionID="cbfc165967a702905af967c9fc4b21a0">
  <xsd:schema xmlns:xsd="http://www.w3.org/2001/XMLSchema" xmlns:xs="http://www.w3.org/2001/XMLSchema" xmlns:p="http://schemas.microsoft.com/office/2006/metadata/properties" xmlns:ns2="d22cdbf5-21d3-4e94-a1bc-172a6aef4611" xmlns:ns3="42c2b2df-6fc6-40e4-b326-31ea145342c8" targetNamespace="http://schemas.microsoft.com/office/2006/metadata/properties" ma:root="true" ma:fieldsID="4ef4ad473bce7ad28497d1c666671d20" ns2:_="" ns3:_="">
    <xsd:import namespace="d22cdbf5-21d3-4e94-a1bc-172a6aef4611"/>
    <xsd:import namespace="42c2b2df-6fc6-40e4-b326-31ea14534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dbf5-21d3-4e94-a1bc-172a6aef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c961c5f2-1d75-49a4-80c3-37616ecf2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b2df-6fc6-40e4-b326-31ea1453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e5715-ff76-46e5-ad0b-229a130203ad}" ma:internalName="TaxCatchAll" ma:showField="CatchAllData" ma:web="42c2b2df-6fc6-40e4-b326-31ea1453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cdbf5-21d3-4e94-a1bc-172a6aef4611">
      <Terms xmlns="http://schemas.microsoft.com/office/infopath/2007/PartnerControls"/>
    </lcf76f155ced4ddcb4097134ff3c332f>
    <TaxCatchAll xmlns="42c2b2df-6fc6-40e4-b326-31ea145342c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FD2FC-0DA0-4B0B-9C3F-1B7563CDA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1F4D3-ACAE-4C2A-AC7B-8ED62FFD8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cdbf5-21d3-4e94-a1bc-172a6aef4611"/>
    <ds:schemaRef ds:uri="42c2b2df-6fc6-40e4-b326-31ea14534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CA7D9-BB9E-406A-B01A-CC8FD60FBBB4}">
  <ds:schemaRefs>
    <ds:schemaRef ds:uri="http://schemas.microsoft.com/office/2006/metadata/properties"/>
    <ds:schemaRef ds:uri="http://schemas.microsoft.com/office/infopath/2007/PartnerControls"/>
    <ds:schemaRef ds:uri="d22cdbf5-21d3-4e94-a1bc-172a6aef4611"/>
    <ds:schemaRef ds:uri="42c2b2df-6fc6-40e4-b326-31ea145342c8"/>
  </ds:schemaRefs>
</ds:datastoreItem>
</file>

<file path=customXml/itemProps4.xml><?xml version="1.0" encoding="utf-8"?>
<ds:datastoreItem xmlns:ds="http://schemas.openxmlformats.org/officeDocument/2006/customXml" ds:itemID="{B7A08C5C-F2E5-4F98-9BB3-C689158FC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1900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Hrstka</dc:creator>
  <cp:keywords/>
  <dc:description/>
  <cp:lastModifiedBy>Mgr. Martin Chroust</cp:lastModifiedBy>
  <cp:revision>6</cp:revision>
  <cp:lastPrinted>2025-04-09T14:06:00Z</cp:lastPrinted>
  <dcterms:created xsi:type="dcterms:W3CDTF">2025-04-09T15:34:00Z</dcterms:created>
  <dcterms:modified xsi:type="dcterms:W3CDTF">2025-04-16T07:01:00Z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0x010100A49A7F5D17D8124985392A84E3E8F0BE</vt:lpwstr>
  </property>
  <property fmtid="{D5CDD505-2E9C-101B-9397-08002B2CF9AE}" pid="3" name="Order">
    <vt:r8>3745200</vt:r8>
  </property>
  <property fmtid="{D5CDD505-2E9C-101B-9397-08002B2CF9AE}" pid="4" name="MediaServiceImageTags">
    <vt:lpwstr/>
  </property>
</Properties>
</file>